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insoku w:val="0"/>
        <w:overflowPunct w:val="0"/>
        <w:autoSpaceDE/>
        <w:autoSpaceDN/>
        <w:ind w:left="0"/>
        <w:jc w:val="both"/>
        <w:rPr>
          <w:rFonts w:ascii="Times New Roman" w:cs="Times New Roman"/>
        </w:rPr>
      </w:pPr>
    </w:p>
    <w:p>
      <w:pPr>
        <w:pStyle w:val="16"/>
        <w:kinsoku w:val="0"/>
        <w:overflowPunct w:val="0"/>
        <w:autoSpaceDE/>
        <w:autoSpaceDN/>
        <w:ind w:left="0"/>
        <w:jc w:val="both"/>
        <w:rPr>
          <w:rFonts w:ascii="Times New Roman" w:cs="Times New Roman"/>
        </w:rPr>
      </w:pPr>
    </w:p>
    <w:p>
      <w:pPr>
        <w:pStyle w:val="16"/>
        <w:kinsoku w:val="0"/>
        <w:overflowPunct w:val="0"/>
        <w:autoSpaceDE/>
        <w:autoSpaceDN/>
        <w:ind w:left="0"/>
        <w:jc w:val="both"/>
        <w:rPr>
          <w:rFonts w:ascii="Times New Roman" w:cs="Times New Roman"/>
        </w:rPr>
      </w:pPr>
    </w:p>
    <w:p>
      <w:pPr>
        <w:pStyle w:val="16"/>
        <w:kinsoku w:val="0"/>
        <w:overflowPunct w:val="0"/>
        <w:autoSpaceDE/>
        <w:autoSpaceDN/>
        <w:ind w:left="0"/>
        <w:jc w:val="both"/>
        <w:rPr>
          <w:rFonts w:ascii="Times New Roman" w:cs="Times New Roman"/>
        </w:rPr>
      </w:pPr>
    </w:p>
    <w:p>
      <w:pPr>
        <w:pStyle w:val="16"/>
        <w:kinsoku w:val="0"/>
        <w:overflowPunct w:val="0"/>
        <w:autoSpaceDE/>
        <w:autoSpaceDN/>
        <w:spacing w:before="2"/>
        <w:ind w:left="0"/>
        <w:jc w:val="both"/>
        <w:rPr>
          <w:rFonts w:ascii="Times New Roman" w:cs="Times New Roman"/>
        </w:rPr>
      </w:pPr>
    </w:p>
    <w:p>
      <w:pPr>
        <w:pStyle w:val="18"/>
        <w:autoSpaceDE/>
        <w:autoSpaceDN/>
        <w:ind w:left="156" w:leftChars="16" w:hanging="118" w:hangingChars="27"/>
        <w:jc w:val="center"/>
        <w:rPr>
          <w:sz w:val="44"/>
          <w:szCs w:val="44"/>
        </w:rPr>
      </w:pPr>
    </w:p>
    <w:p>
      <w:pPr>
        <w:pStyle w:val="18"/>
        <w:autoSpaceDE/>
        <w:autoSpaceDN/>
        <w:ind w:left="178" w:leftChars="16" w:hanging="140" w:hangingChars="27"/>
        <w:jc w:val="center"/>
        <w:rPr>
          <w:sz w:val="52"/>
          <w:szCs w:val="52"/>
        </w:rPr>
      </w:pPr>
      <w:r>
        <w:rPr>
          <w:sz w:val="52"/>
          <w:szCs w:val="52"/>
        </w:rPr>
        <w:t>天津市危险化学品</w:t>
      </w:r>
    </w:p>
    <w:p>
      <w:pPr>
        <w:pStyle w:val="18"/>
        <w:autoSpaceDE/>
        <w:autoSpaceDN/>
        <w:ind w:left="178" w:leftChars="16" w:hanging="140" w:hangingChars="27"/>
        <w:jc w:val="center"/>
        <w:rPr>
          <w:sz w:val="52"/>
          <w:szCs w:val="52"/>
        </w:rPr>
      </w:pPr>
      <w:r>
        <w:rPr>
          <w:sz w:val="52"/>
          <w:szCs w:val="52"/>
        </w:rPr>
        <w:t>生产、储存布局规划</w:t>
      </w:r>
    </w:p>
    <w:p>
      <w:pPr>
        <w:pStyle w:val="18"/>
        <w:autoSpaceDE/>
        <w:autoSpaceDN/>
        <w:ind w:left="117" w:leftChars="8" w:hanging="98" w:hangingChars="19"/>
        <w:jc w:val="center"/>
        <w:rPr>
          <w:sz w:val="52"/>
          <w:szCs w:val="52"/>
        </w:rPr>
      </w:pPr>
      <w:r>
        <w:rPr>
          <w:rFonts w:hint="eastAsia"/>
          <w:sz w:val="52"/>
          <w:szCs w:val="52"/>
        </w:rPr>
        <w:t>（2021-2035年）</w:t>
      </w:r>
    </w:p>
    <w:p>
      <w:pPr>
        <w:pStyle w:val="38"/>
        <w:autoSpaceDE/>
        <w:autoSpaceDN/>
        <w:ind w:left="0" w:leftChars="0" w:firstLine="0" w:firstLineChars="0"/>
        <w:jc w:val="center"/>
        <w:rPr>
          <w:sz w:val="52"/>
          <w:szCs w:val="52"/>
        </w:rPr>
      </w:pPr>
      <w:r>
        <w:rPr>
          <w:sz w:val="52"/>
          <w:szCs w:val="52"/>
        </w:rPr>
        <w:t>文本</w:t>
      </w:r>
    </w:p>
    <w:p>
      <w:pPr>
        <w:pStyle w:val="38"/>
        <w:autoSpaceDE/>
        <w:autoSpaceDN/>
        <w:ind w:left="0" w:leftChars="0" w:firstLine="0" w:firstLineChars="0"/>
        <w:jc w:val="center"/>
        <w:rPr>
          <w:sz w:val="52"/>
          <w:szCs w:val="52"/>
        </w:rPr>
      </w:pPr>
      <w:r>
        <w:rPr>
          <w:sz w:val="52"/>
          <w:szCs w:val="52"/>
        </w:rPr>
        <w:t>（征求意见稿）</w:t>
      </w:r>
    </w:p>
    <w:p>
      <w:pPr>
        <w:pStyle w:val="38"/>
        <w:autoSpaceDE/>
        <w:autoSpaceDN/>
        <w:ind w:left="0" w:leftChars="0" w:firstLine="0" w:firstLineChars="0"/>
        <w:jc w:val="center"/>
        <w:rPr>
          <w:sz w:val="52"/>
          <w:szCs w:val="52"/>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16"/>
        <w:kinsoku w:val="0"/>
        <w:overflowPunct w:val="0"/>
        <w:autoSpaceDE/>
        <w:autoSpaceDN/>
        <w:ind w:left="0"/>
        <w:jc w:val="both"/>
        <w:rPr>
          <w:rFonts w:ascii="Times New Roman" w:cs="Times New Roman"/>
          <w:bCs/>
        </w:rPr>
      </w:pPr>
    </w:p>
    <w:p>
      <w:pPr>
        <w:pStyle w:val="2"/>
        <w:kinsoku w:val="0"/>
        <w:overflowPunct w:val="0"/>
        <w:autoSpaceDE/>
        <w:autoSpaceDN/>
        <w:spacing w:before="0" w:line="307" w:lineRule="auto"/>
        <w:ind w:left="2575" w:right="2571"/>
        <w:jc w:val="both"/>
        <w:rPr>
          <w:rFonts w:ascii="Times New Roman" w:eastAsia="宋体" w:cs="Times New Roman"/>
          <w:b w:val="0"/>
          <w:bCs w:val="0"/>
          <w:sz w:val="24"/>
          <w:szCs w:val="24"/>
        </w:rPr>
      </w:pPr>
    </w:p>
    <w:p>
      <w:pPr>
        <w:pStyle w:val="2"/>
        <w:kinsoku w:val="0"/>
        <w:overflowPunct w:val="0"/>
        <w:autoSpaceDE/>
        <w:autoSpaceDN/>
        <w:spacing w:before="0" w:line="307" w:lineRule="auto"/>
        <w:ind w:left="2575" w:right="2571"/>
        <w:jc w:val="both"/>
        <w:rPr>
          <w:rFonts w:ascii="Times New Roman" w:eastAsia="宋体" w:cs="Times New Roman"/>
          <w:b w:val="0"/>
          <w:bCs w:val="0"/>
          <w:sz w:val="24"/>
          <w:szCs w:val="24"/>
        </w:rPr>
      </w:pPr>
    </w:p>
    <w:p/>
    <w:p/>
    <w:p/>
    <w:p/>
    <w:p/>
    <w:p/>
    <w:p/>
    <w:p/>
    <w:p/>
    <w:p/>
    <w:p>
      <w:pPr>
        <w:jc w:val="center"/>
        <w:rPr>
          <w:rFonts w:ascii="微软雅黑" w:hAnsi="微软雅黑" w:eastAsia="微软雅黑"/>
          <w:sz w:val="32"/>
          <w:szCs w:val="32"/>
        </w:rPr>
        <w:sectPr>
          <w:type w:val="continuous"/>
          <w:pgSz w:w="11910" w:h="16840"/>
          <w:pgMar w:top="1600" w:right="1680" w:bottom="280" w:left="1680" w:header="720" w:footer="720" w:gutter="0"/>
          <w:cols w:space="720" w:num="1"/>
        </w:sectPr>
      </w:pPr>
      <w:r>
        <w:rPr>
          <w:rFonts w:hint="eastAsia" w:ascii="微软雅黑" w:hAnsi="微软雅黑" w:eastAsia="微软雅黑"/>
          <w:sz w:val="32"/>
          <w:szCs w:val="32"/>
        </w:rPr>
        <w:t>2022年</w:t>
      </w:r>
      <w:r>
        <w:rPr>
          <w:rFonts w:hint="eastAsia" w:ascii="微软雅黑" w:hAnsi="微软雅黑" w:eastAsia="微软雅黑"/>
          <w:sz w:val="32"/>
          <w:szCs w:val="32"/>
          <w:lang w:val="en-US" w:eastAsia="zh-CN"/>
        </w:rPr>
        <w:t>5</w:t>
      </w:r>
      <w:r>
        <w:rPr>
          <w:rFonts w:hint="eastAsia" w:ascii="微软雅黑" w:hAnsi="微软雅黑" w:eastAsia="微软雅黑"/>
          <w:sz w:val="32"/>
          <w:szCs w:val="32"/>
        </w:rPr>
        <w:t>月</w:t>
      </w:r>
    </w:p>
    <w:p>
      <w:pPr>
        <w:pStyle w:val="349"/>
        <w:spacing w:before="240" w:after="240"/>
        <w:jc w:val="center"/>
        <w:rPr>
          <w:rFonts w:ascii="Times New Roman" w:hAnsi="Times New Roman"/>
          <w:b/>
          <w:bCs w:val="0"/>
          <w:color w:val="auto"/>
          <w:sz w:val="32"/>
          <w:szCs w:val="32"/>
        </w:rPr>
      </w:pPr>
      <w:bookmarkStart w:id="0" w:name="_Toc525974010"/>
      <w:bookmarkStart w:id="1" w:name="_Toc525974052"/>
      <w:r>
        <w:rPr>
          <w:rFonts w:ascii="Times New Roman"/>
          <w:b/>
          <w:bCs w:val="0"/>
          <w:color w:val="auto"/>
          <w:sz w:val="32"/>
          <w:szCs w:val="32"/>
          <w:lang w:val="zh-CN"/>
        </w:rPr>
        <w:t>目录</w:t>
      </w:r>
    </w:p>
    <w:p>
      <w:pPr>
        <w:pStyle w:val="28"/>
        <w:tabs>
          <w:tab w:val="right" w:leader="dot" w:pos="8650"/>
        </w:tabs>
      </w:pPr>
      <w:r>
        <w:rPr>
          <w:rFonts w:cs="Times New Roman" w:asciiTheme="minorEastAsia" w:hAnsiTheme="minorEastAsia" w:eastAsiaTheme="minorEastAsia"/>
          <w:b w:val="0"/>
          <w:bCs w:val="0"/>
          <w:sz w:val="28"/>
          <w:szCs w:val="28"/>
        </w:rPr>
        <w:fldChar w:fldCharType="begin"/>
      </w:r>
      <w:r>
        <w:rPr>
          <w:rFonts w:cs="Times New Roman" w:asciiTheme="minorEastAsia" w:hAnsiTheme="minorEastAsia" w:eastAsiaTheme="minorEastAsia"/>
          <w:b w:val="0"/>
          <w:bCs w:val="0"/>
          <w:sz w:val="28"/>
          <w:szCs w:val="28"/>
        </w:rPr>
        <w:instrText xml:space="preserve"> TOC \o "1-2" \h \z \u </w:instrText>
      </w:r>
      <w:r>
        <w:rPr>
          <w:rFonts w:cs="Times New Roman" w:asciiTheme="minorEastAsia" w:hAnsiTheme="minorEastAsia" w:eastAsiaTheme="minorEastAsia"/>
          <w:b w:val="0"/>
          <w:bCs w:val="0"/>
          <w:sz w:val="28"/>
          <w:szCs w:val="28"/>
        </w:rPr>
        <w:fldChar w:fldCharType="separate"/>
      </w:r>
      <w:r>
        <w:rPr>
          <w:rFonts w:cs="Times New Roman" w:asciiTheme="minorEastAsia" w:hAnsiTheme="minorEastAsia" w:eastAsiaTheme="minorEastAsia"/>
          <w:bCs w:val="0"/>
          <w:szCs w:val="28"/>
        </w:rPr>
        <w:fldChar w:fldCharType="begin"/>
      </w:r>
      <w:r>
        <w:rPr>
          <w:rFonts w:cs="Times New Roman" w:asciiTheme="minorEastAsia" w:hAnsiTheme="minorEastAsia" w:eastAsiaTheme="minorEastAsia"/>
          <w:bCs w:val="0"/>
          <w:szCs w:val="28"/>
        </w:rPr>
        <w:instrText xml:space="preserve"> HYPERLINK \l _Toc1153157740 </w:instrText>
      </w:r>
      <w:r>
        <w:rPr>
          <w:rFonts w:cs="Times New Roman" w:asciiTheme="minorEastAsia" w:hAnsiTheme="minorEastAsia" w:eastAsiaTheme="minorEastAsia"/>
          <w:bCs w:val="0"/>
          <w:szCs w:val="28"/>
        </w:rPr>
        <w:fldChar w:fldCharType="separate"/>
      </w:r>
      <w:r>
        <w:rPr>
          <w:rFonts w:ascii="Times New Roman" w:cs="Times New Roman"/>
          <w:bCs w:val="0"/>
        </w:rPr>
        <w:t>专有名词解释</w:t>
      </w:r>
      <w:r>
        <w:tab/>
      </w:r>
      <w:r>
        <w:fldChar w:fldCharType="begin"/>
      </w:r>
      <w:r>
        <w:instrText xml:space="preserve"> PAGEREF _Toc1153157740 </w:instrText>
      </w:r>
      <w:r>
        <w:fldChar w:fldCharType="separate"/>
      </w:r>
      <w:r>
        <w:t>2</w:t>
      </w:r>
      <w:r>
        <w:fldChar w:fldCharType="end"/>
      </w:r>
      <w:r>
        <w:rPr>
          <w:rFonts w:cs="Times New Roman" w:asciiTheme="minorEastAsia" w:hAnsiTheme="minorEastAsia" w:eastAsiaTheme="minorEastAsia"/>
          <w:bCs w:val="0"/>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_Toc1014414619 </w:instrText>
      </w:r>
      <w:r>
        <w:rPr>
          <w:rFonts w:asciiTheme="minorEastAsia" w:hAnsiTheme="minorEastAsia" w:eastAsiaTheme="minorEastAsia"/>
          <w:szCs w:val="28"/>
        </w:rPr>
        <w:fldChar w:fldCharType="separate"/>
      </w:r>
      <w:r>
        <w:rPr>
          <w:rFonts w:hint="eastAsia" w:ascii="Times New Roman" w:eastAsia="宋体" w:cs="Times New Roman"/>
          <w:bCs w:val="0"/>
          <w:szCs w:val="24"/>
        </w:rPr>
        <w:t>第一章概述</w:t>
      </w:r>
      <w:r>
        <w:tab/>
      </w:r>
      <w:r>
        <w:fldChar w:fldCharType="begin"/>
      </w:r>
      <w:r>
        <w:instrText xml:space="preserve"> PAGEREF _Toc1014414619 </w:instrText>
      </w:r>
      <w:r>
        <w:fldChar w:fldCharType="separate"/>
      </w:r>
      <w:r>
        <w:t>4</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_Toc109938485 </w:instrText>
      </w:r>
      <w:r>
        <w:rPr>
          <w:rFonts w:asciiTheme="minorEastAsia" w:hAnsiTheme="minorEastAsia" w:eastAsiaTheme="minorEastAsia"/>
          <w:szCs w:val="28"/>
        </w:rPr>
        <w:fldChar w:fldCharType="separate"/>
      </w:r>
      <w:r>
        <w:rPr>
          <w:rFonts w:hint="eastAsia"/>
          <w:strike w:val="0"/>
          <w:lang w:val="en-US"/>
        </w:rPr>
        <w:t xml:space="preserve">第一条 </w:t>
      </w:r>
      <w:r>
        <w:rPr>
          <w:rFonts w:hint="eastAsia"/>
        </w:rPr>
        <w:t>规划背景</w:t>
      </w:r>
      <w:r>
        <w:tab/>
      </w:r>
      <w:r>
        <w:fldChar w:fldCharType="begin"/>
      </w:r>
      <w:r>
        <w:instrText xml:space="preserve"> PAGEREF _Toc109938485 </w:instrText>
      </w:r>
      <w:r>
        <w:fldChar w:fldCharType="separate"/>
      </w:r>
      <w:r>
        <w:t>4</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_Toc605094427 </w:instrText>
      </w:r>
      <w:r>
        <w:rPr>
          <w:rFonts w:asciiTheme="minorEastAsia" w:hAnsiTheme="minorEastAsia" w:eastAsiaTheme="minorEastAsia"/>
          <w:szCs w:val="28"/>
        </w:rPr>
        <w:fldChar w:fldCharType="separate"/>
      </w:r>
      <w:r>
        <w:rPr>
          <w:rFonts w:hint="eastAsia"/>
          <w:strike w:val="0"/>
          <w:lang w:val="en-US"/>
        </w:rPr>
        <w:t xml:space="preserve">第二条 </w:t>
      </w:r>
      <w:r>
        <w:rPr>
          <w:rFonts w:hint="eastAsia"/>
        </w:rPr>
        <w:t>规划必要性</w:t>
      </w:r>
      <w:r>
        <w:tab/>
      </w:r>
      <w:r>
        <w:fldChar w:fldCharType="begin"/>
      </w:r>
      <w:r>
        <w:instrText xml:space="preserve"> PAGEREF _Toc605094427 </w:instrText>
      </w:r>
      <w:r>
        <w:fldChar w:fldCharType="separate"/>
      </w:r>
      <w:r>
        <w:t>4</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_Toc1771670341 </w:instrText>
      </w:r>
      <w:r>
        <w:rPr>
          <w:rFonts w:asciiTheme="minorEastAsia" w:hAnsiTheme="minorEastAsia" w:eastAsiaTheme="minorEastAsia"/>
          <w:szCs w:val="28"/>
        </w:rPr>
        <w:fldChar w:fldCharType="separate"/>
      </w:r>
      <w:r>
        <w:rPr>
          <w:rFonts w:hint="eastAsia"/>
          <w:strike w:val="0"/>
          <w:lang w:val="en-US"/>
        </w:rPr>
        <w:t xml:space="preserve">第三条 </w:t>
      </w:r>
      <w:r>
        <w:rPr>
          <w:rFonts w:hint="eastAsia"/>
        </w:rPr>
        <w:t>规划意义</w:t>
      </w:r>
      <w:r>
        <w:tab/>
      </w:r>
      <w:r>
        <w:fldChar w:fldCharType="begin"/>
      </w:r>
      <w:r>
        <w:instrText xml:space="preserve"> PAGEREF _Toc1771670341 </w:instrText>
      </w:r>
      <w:r>
        <w:fldChar w:fldCharType="separate"/>
      </w:r>
      <w:r>
        <w:t>4</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_Toc763228596 </w:instrText>
      </w:r>
      <w:r>
        <w:rPr>
          <w:rFonts w:asciiTheme="minorEastAsia" w:hAnsiTheme="minorEastAsia" w:eastAsiaTheme="minorEastAsia"/>
          <w:szCs w:val="28"/>
        </w:rPr>
        <w:fldChar w:fldCharType="separate"/>
      </w:r>
      <w:r>
        <w:rPr>
          <w:rFonts w:hint="eastAsia"/>
          <w:strike w:val="0"/>
          <w:lang w:val="en-US"/>
        </w:rPr>
        <w:t xml:space="preserve">第四条 </w:t>
      </w:r>
      <w:r>
        <w:rPr>
          <w:rFonts w:hint="eastAsia"/>
        </w:rPr>
        <w:t>规划指导思想</w:t>
      </w:r>
      <w:r>
        <w:tab/>
      </w:r>
      <w:r>
        <w:fldChar w:fldCharType="begin"/>
      </w:r>
      <w:r>
        <w:instrText xml:space="preserve"> PAGEREF _Toc763228596 </w:instrText>
      </w:r>
      <w:r>
        <w:fldChar w:fldCharType="separate"/>
      </w:r>
      <w:r>
        <w:t>5</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_Toc1525603764 </w:instrText>
      </w:r>
      <w:r>
        <w:rPr>
          <w:rFonts w:asciiTheme="minorEastAsia" w:hAnsiTheme="minorEastAsia" w:eastAsiaTheme="minorEastAsia"/>
          <w:szCs w:val="28"/>
        </w:rPr>
        <w:fldChar w:fldCharType="separate"/>
      </w:r>
      <w:r>
        <w:rPr>
          <w:rFonts w:hint="eastAsia"/>
          <w:strike w:val="0"/>
          <w:lang w:val="en-US"/>
        </w:rPr>
        <w:t xml:space="preserve">第五条 </w:t>
      </w:r>
      <w:r>
        <w:rPr>
          <w:rFonts w:hint="eastAsia"/>
        </w:rPr>
        <w:t>规划依据</w:t>
      </w:r>
      <w:r>
        <w:tab/>
      </w:r>
      <w:r>
        <w:fldChar w:fldCharType="begin"/>
      </w:r>
      <w:r>
        <w:instrText xml:space="preserve"> PAGEREF _Toc1525603764 </w:instrText>
      </w:r>
      <w:r>
        <w:fldChar w:fldCharType="separate"/>
      </w:r>
      <w:r>
        <w:t>5</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_Toc810432376 </w:instrText>
      </w:r>
      <w:r>
        <w:rPr>
          <w:rFonts w:asciiTheme="minorEastAsia" w:hAnsiTheme="minorEastAsia" w:eastAsiaTheme="minorEastAsia"/>
          <w:szCs w:val="28"/>
        </w:rPr>
        <w:fldChar w:fldCharType="separate"/>
      </w:r>
      <w:r>
        <w:rPr>
          <w:rFonts w:hint="eastAsia"/>
          <w:strike w:val="0"/>
          <w:lang w:val="en-US"/>
        </w:rPr>
        <w:t xml:space="preserve">第六条 </w:t>
      </w:r>
      <w:r>
        <w:rPr>
          <w:rFonts w:hint="eastAsia"/>
        </w:rPr>
        <w:t>规划范围</w:t>
      </w:r>
      <w:r>
        <w:tab/>
      </w:r>
      <w:r>
        <w:fldChar w:fldCharType="begin"/>
      </w:r>
      <w:r>
        <w:instrText xml:space="preserve"> PAGEREF _Toc810432376 </w:instrText>
      </w:r>
      <w:r>
        <w:fldChar w:fldCharType="separate"/>
      </w:r>
      <w:r>
        <w:t>7</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_Toc728021573 </w:instrText>
      </w:r>
      <w:r>
        <w:rPr>
          <w:rFonts w:asciiTheme="minorEastAsia" w:hAnsiTheme="minorEastAsia" w:eastAsiaTheme="minorEastAsia"/>
          <w:szCs w:val="28"/>
        </w:rPr>
        <w:fldChar w:fldCharType="separate"/>
      </w:r>
      <w:r>
        <w:rPr>
          <w:rFonts w:hint="eastAsia"/>
          <w:strike w:val="0"/>
          <w:lang w:val="en-US"/>
        </w:rPr>
        <w:t xml:space="preserve">第七条 </w:t>
      </w:r>
      <w:r>
        <w:rPr>
          <w:rFonts w:hint="eastAsia"/>
        </w:rPr>
        <w:t>规划水平年</w:t>
      </w:r>
      <w:r>
        <w:tab/>
      </w:r>
      <w:r>
        <w:fldChar w:fldCharType="begin"/>
      </w:r>
      <w:r>
        <w:instrText xml:space="preserve"> PAGEREF _Toc728021573 </w:instrText>
      </w:r>
      <w:r>
        <w:fldChar w:fldCharType="separate"/>
      </w:r>
      <w:r>
        <w:t>7</w:t>
      </w:r>
      <w:r>
        <w:fldChar w:fldCharType="end"/>
      </w:r>
      <w:r>
        <w:rPr>
          <w:rFonts w:asciiTheme="minorEastAsia" w:hAnsiTheme="minorEastAsia" w:eastAsiaTheme="minorEastAsia"/>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_Toc786091396 </w:instrText>
      </w:r>
      <w:r>
        <w:rPr>
          <w:rFonts w:asciiTheme="minorEastAsia" w:hAnsiTheme="minorEastAsia" w:eastAsiaTheme="minorEastAsia"/>
          <w:szCs w:val="28"/>
        </w:rPr>
        <w:fldChar w:fldCharType="separate"/>
      </w:r>
      <w:r>
        <w:rPr>
          <w:rFonts w:hint="eastAsia" w:ascii="Times New Roman" w:eastAsia="宋体" w:cs="Times New Roman"/>
          <w:bCs w:val="0"/>
          <w:szCs w:val="24"/>
        </w:rPr>
        <w:t>第二章规划原则和目标</w:t>
      </w:r>
      <w:r>
        <w:tab/>
      </w:r>
      <w:r>
        <w:fldChar w:fldCharType="begin"/>
      </w:r>
      <w:r>
        <w:instrText xml:space="preserve"> PAGEREF _Toc786091396 </w:instrText>
      </w:r>
      <w:r>
        <w:fldChar w:fldCharType="separate"/>
      </w:r>
      <w:r>
        <w:t>8</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_Toc26612928 </w:instrText>
      </w:r>
      <w:r>
        <w:rPr>
          <w:rFonts w:asciiTheme="minorEastAsia" w:hAnsiTheme="minorEastAsia" w:eastAsiaTheme="minorEastAsia"/>
          <w:szCs w:val="28"/>
        </w:rPr>
        <w:fldChar w:fldCharType="separate"/>
      </w:r>
      <w:r>
        <w:rPr>
          <w:rFonts w:hint="eastAsia"/>
          <w:strike w:val="0"/>
          <w:lang w:val="en-US"/>
        </w:rPr>
        <w:t xml:space="preserve">第八条 </w:t>
      </w:r>
      <w:r>
        <w:rPr>
          <w:rFonts w:hint="eastAsia"/>
        </w:rPr>
        <w:t>规划原则</w:t>
      </w:r>
      <w:r>
        <w:tab/>
      </w:r>
      <w:r>
        <w:fldChar w:fldCharType="begin"/>
      </w:r>
      <w:r>
        <w:instrText xml:space="preserve"> PAGEREF _Toc26612928 </w:instrText>
      </w:r>
      <w:r>
        <w:fldChar w:fldCharType="separate"/>
      </w:r>
      <w:r>
        <w:t>8</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_Toc1144977928 </w:instrText>
      </w:r>
      <w:r>
        <w:rPr>
          <w:rFonts w:asciiTheme="minorEastAsia" w:hAnsiTheme="minorEastAsia" w:eastAsiaTheme="minorEastAsia"/>
          <w:szCs w:val="28"/>
        </w:rPr>
        <w:fldChar w:fldCharType="separate"/>
      </w:r>
      <w:r>
        <w:rPr>
          <w:rFonts w:hint="eastAsia"/>
          <w:strike w:val="0"/>
          <w:lang w:val="en-US"/>
        </w:rPr>
        <w:t xml:space="preserve">第九条 </w:t>
      </w:r>
      <w:r>
        <w:rPr>
          <w:rFonts w:hint="eastAsia"/>
        </w:rPr>
        <w:t>规划目标</w:t>
      </w:r>
      <w:r>
        <w:tab/>
      </w:r>
      <w:r>
        <w:fldChar w:fldCharType="begin"/>
      </w:r>
      <w:r>
        <w:instrText xml:space="preserve"> PAGEREF _Toc1144977928 </w:instrText>
      </w:r>
      <w:r>
        <w:fldChar w:fldCharType="separate"/>
      </w:r>
      <w:r>
        <w:t>8</w:t>
      </w:r>
      <w:r>
        <w:fldChar w:fldCharType="end"/>
      </w:r>
      <w:r>
        <w:rPr>
          <w:rFonts w:asciiTheme="minorEastAsia" w:hAnsiTheme="minorEastAsia" w:eastAsiaTheme="minorEastAsia"/>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_Toc604708861 </w:instrText>
      </w:r>
      <w:r>
        <w:rPr>
          <w:rFonts w:asciiTheme="minorEastAsia" w:hAnsiTheme="minorEastAsia" w:eastAsiaTheme="minorEastAsia"/>
          <w:szCs w:val="28"/>
        </w:rPr>
        <w:fldChar w:fldCharType="separate"/>
      </w:r>
      <w:r>
        <w:rPr>
          <w:rFonts w:ascii="Times New Roman" w:eastAsia="宋体" w:cs="Times New Roman"/>
          <w:bCs w:val="0"/>
          <w:szCs w:val="24"/>
        </w:rPr>
        <w:t>第</w:t>
      </w:r>
      <w:r>
        <w:rPr>
          <w:rFonts w:hint="eastAsia" w:ascii="Times New Roman" w:eastAsia="宋体" w:cs="Times New Roman"/>
          <w:bCs w:val="0"/>
          <w:szCs w:val="24"/>
        </w:rPr>
        <w:t>三</w:t>
      </w:r>
      <w:r>
        <w:rPr>
          <w:rFonts w:ascii="Times New Roman" w:eastAsia="宋体" w:cs="Times New Roman"/>
          <w:bCs w:val="0"/>
          <w:szCs w:val="24"/>
        </w:rPr>
        <w:t>章现状</w:t>
      </w:r>
      <w:r>
        <w:rPr>
          <w:rFonts w:hint="eastAsia" w:ascii="Times New Roman" w:eastAsia="宋体" w:cs="Times New Roman"/>
          <w:bCs w:val="0"/>
          <w:szCs w:val="24"/>
        </w:rPr>
        <w:t>调查</w:t>
      </w:r>
      <w:r>
        <w:tab/>
      </w:r>
      <w:r>
        <w:fldChar w:fldCharType="begin"/>
      </w:r>
      <w:r>
        <w:instrText xml:space="preserve"> PAGEREF _Toc604708861 </w:instrText>
      </w:r>
      <w:r>
        <w:fldChar w:fldCharType="separate"/>
      </w:r>
      <w:r>
        <w:t>9</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_Toc1524962959 </w:instrText>
      </w:r>
      <w:r>
        <w:rPr>
          <w:rFonts w:asciiTheme="minorEastAsia" w:hAnsiTheme="minorEastAsia" w:eastAsiaTheme="minorEastAsia"/>
          <w:szCs w:val="28"/>
        </w:rPr>
        <w:fldChar w:fldCharType="separate"/>
      </w:r>
      <w:r>
        <w:rPr>
          <w:rFonts w:hint="eastAsia"/>
          <w:strike w:val="0"/>
          <w:lang w:val="en-US"/>
        </w:rPr>
        <w:t xml:space="preserve">第十条 </w:t>
      </w:r>
      <w:r>
        <w:rPr>
          <w:rFonts w:hint="eastAsia"/>
        </w:rPr>
        <w:t>危化品企业范围</w:t>
      </w:r>
      <w:r>
        <w:tab/>
      </w:r>
      <w:r>
        <w:fldChar w:fldCharType="begin"/>
      </w:r>
      <w:r>
        <w:instrText xml:space="preserve"> PAGEREF _Toc1524962959 </w:instrText>
      </w:r>
      <w:r>
        <w:fldChar w:fldCharType="separate"/>
      </w:r>
      <w:r>
        <w:t>9</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_Toc1448642959 </w:instrText>
      </w:r>
      <w:r>
        <w:rPr>
          <w:rFonts w:asciiTheme="minorEastAsia" w:hAnsiTheme="minorEastAsia" w:eastAsiaTheme="minorEastAsia"/>
          <w:szCs w:val="28"/>
        </w:rPr>
        <w:fldChar w:fldCharType="separate"/>
      </w:r>
      <w:r>
        <w:rPr>
          <w:rFonts w:hint="eastAsia"/>
          <w:strike w:val="0"/>
          <w:lang w:val="en-US"/>
        </w:rPr>
        <w:t xml:space="preserve">第十一条 </w:t>
      </w:r>
      <w:r>
        <w:rPr>
          <w:rFonts w:hint="eastAsia"/>
        </w:rPr>
        <w:t>危化品</w:t>
      </w:r>
      <w:r>
        <w:t>企业空间</w:t>
      </w:r>
      <w:r>
        <w:rPr>
          <w:rFonts w:hint="eastAsia"/>
        </w:rPr>
        <w:t>布局</w:t>
      </w:r>
      <w:r>
        <w:tab/>
      </w:r>
      <w:r>
        <w:fldChar w:fldCharType="begin"/>
      </w:r>
      <w:r>
        <w:instrText xml:space="preserve"> PAGEREF _Toc1448642959 </w:instrText>
      </w:r>
      <w:r>
        <w:fldChar w:fldCharType="separate"/>
      </w:r>
      <w:r>
        <w:t>9</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_Toc1316362272 </w:instrText>
      </w:r>
      <w:r>
        <w:rPr>
          <w:rFonts w:asciiTheme="minorEastAsia" w:hAnsiTheme="minorEastAsia" w:eastAsiaTheme="minorEastAsia"/>
          <w:szCs w:val="28"/>
        </w:rPr>
        <w:fldChar w:fldCharType="separate"/>
      </w:r>
      <w:r>
        <w:rPr>
          <w:rFonts w:hint="eastAsia"/>
          <w:strike w:val="0"/>
          <w:lang w:val="en-US"/>
        </w:rPr>
        <w:t xml:space="preserve">第十二条 </w:t>
      </w:r>
      <w:r>
        <w:t>危化品企业行业分布现状</w:t>
      </w:r>
      <w:r>
        <w:tab/>
      </w:r>
      <w:r>
        <w:fldChar w:fldCharType="begin"/>
      </w:r>
      <w:r>
        <w:instrText xml:space="preserve"> PAGEREF _Toc1316362272 </w:instrText>
      </w:r>
      <w:r>
        <w:fldChar w:fldCharType="separate"/>
      </w:r>
      <w:r>
        <w:t>9</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_Toc738593347 </w:instrText>
      </w:r>
      <w:r>
        <w:rPr>
          <w:rFonts w:asciiTheme="minorEastAsia" w:hAnsiTheme="minorEastAsia" w:eastAsiaTheme="minorEastAsia"/>
          <w:szCs w:val="28"/>
        </w:rPr>
        <w:fldChar w:fldCharType="separate"/>
      </w:r>
      <w:r>
        <w:rPr>
          <w:rFonts w:hint="eastAsia"/>
          <w:strike w:val="0"/>
          <w:lang w:val="en-US"/>
        </w:rPr>
        <w:t xml:space="preserve">第十三条 </w:t>
      </w:r>
      <w:r>
        <w:t>危化品企业</w:t>
      </w:r>
      <w:r>
        <w:rPr>
          <w:rFonts w:hint="eastAsia"/>
        </w:rPr>
        <w:t>危化品存量现状</w:t>
      </w:r>
      <w:r>
        <w:tab/>
      </w:r>
      <w:r>
        <w:fldChar w:fldCharType="begin"/>
      </w:r>
      <w:r>
        <w:instrText xml:space="preserve"> PAGEREF _Toc738593347 </w:instrText>
      </w:r>
      <w:r>
        <w:fldChar w:fldCharType="separate"/>
      </w:r>
      <w:r>
        <w:t>10</w:t>
      </w:r>
      <w:r>
        <w:fldChar w:fldCharType="end"/>
      </w:r>
      <w:r>
        <w:rPr>
          <w:rFonts w:asciiTheme="minorEastAsia" w:hAnsiTheme="minorEastAsia" w:eastAsiaTheme="minorEastAsia"/>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_Toc1361711784 </w:instrText>
      </w:r>
      <w:r>
        <w:rPr>
          <w:rFonts w:asciiTheme="minorEastAsia" w:hAnsiTheme="minorEastAsia" w:eastAsiaTheme="minorEastAsia"/>
          <w:szCs w:val="28"/>
        </w:rPr>
        <w:fldChar w:fldCharType="separate"/>
      </w:r>
      <w:r>
        <w:rPr>
          <w:rFonts w:ascii="Times New Roman" w:eastAsia="宋体" w:cs="Times New Roman"/>
          <w:bCs w:val="0"/>
          <w:szCs w:val="24"/>
        </w:rPr>
        <w:t>第</w:t>
      </w:r>
      <w:r>
        <w:rPr>
          <w:rFonts w:hint="eastAsia" w:ascii="Times New Roman" w:eastAsia="宋体" w:cs="Times New Roman"/>
          <w:bCs w:val="0"/>
          <w:szCs w:val="24"/>
        </w:rPr>
        <w:t>四</w:t>
      </w:r>
      <w:r>
        <w:rPr>
          <w:rFonts w:ascii="Times New Roman" w:eastAsia="宋体" w:cs="Times New Roman"/>
          <w:bCs w:val="0"/>
          <w:szCs w:val="24"/>
        </w:rPr>
        <w:t>章</w:t>
      </w:r>
      <w:r>
        <w:rPr>
          <w:rFonts w:hint="eastAsia" w:ascii="Times New Roman" w:eastAsia="宋体" w:cs="Times New Roman"/>
          <w:bCs w:val="0"/>
          <w:szCs w:val="24"/>
        </w:rPr>
        <w:t>风险评估</w:t>
      </w:r>
      <w:bookmarkStart w:id="92" w:name="_GoBack"/>
      <w:bookmarkEnd w:id="92"/>
      <w:r>
        <w:tab/>
      </w:r>
      <w:r>
        <w:fldChar w:fldCharType="begin"/>
      </w:r>
      <w:r>
        <w:instrText xml:space="preserve"> PAGEREF _Toc1361711784 </w:instrText>
      </w:r>
      <w:r>
        <w:fldChar w:fldCharType="separate"/>
      </w:r>
      <w:r>
        <w:t>11</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_Toc586312221 </w:instrText>
      </w:r>
      <w:r>
        <w:rPr>
          <w:rFonts w:asciiTheme="minorEastAsia" w:hAnsiTheme="minorEastAsia" w:eastAsiaTheme="minorEastAsia"/>
          <w:szCs w:val="28"/>
        </w:rPr>
        <w:fldChar w:fldCharType="separate"/>
      </w:r>
      <w:r>
        <w:rPr>
          <w:rFonts w:hint="eastAsia"/>
          <w:strike w:val="0"/>
          <w:lang w:val="en-US"/>
        </w:rPr>
        <w:t xml:space="preserve">第十四条 </w:t>
      </w:r>
      <w:r>
        <w:t>危化品企业</w:t>
      </w:r>
      <w:r>
        <w:rPr>
          <w:rFonts w:hint="eastAsia"/>
        </w:rPr>
        <w:t>“</w:t>
      </w:r>
      <w:r>
        <w:t>两重点一重大</w:t>
      </w:r>
      <w:r>
        <w:rPr>
          <w:rFonts w:hint="eastAsia"/>
        </w:rPr>
        <w:t>”</w:t>
      </w:r>
      <w:r>
        <w:t>辨识</w:t>
      </w:r>
      <w:r>
        <w:tab/>
      </w:r>
      <w:r>
        <w:fldChar w:fldCharType="begin"/>
      </w:r>
      <w:r>
        <w:instrText xml:space="preserve"> PAGEREF _Toc586312221 </w:instrText>
      </w:r>
      <w:r>
        <w:fldChar w:fldCharType="separate"/>
      </w:r>
      <w:r>
        <w:t>11</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_Toc820723815 </w:instrText>
      </w:r>
      <w:r>
        <w:rPr>
          <w:rFonts w:asciiTheme="minorEastAsia" w:hAnsiTheme="minorEastAsia" w:eastAsiaTheme="minorEastAsia"/>
          <w:szCs w:val="28"/>
        </w:rPr>
        <w:fldChar w:fldCharType="separate"/>
      </w:r>
      <w:r>
        <w:rPr>
          <w:rFonts w:hint="eastAsia"/>
          <w:strike w:val="0"/>
          <w:lang w:val="en-US"/>
        </w:rPr>
        <w:t xml:space="preserve">第十五条 </w:t>
      </w:r>
      <w:r>
        <w:t>“易制毒、易制爆、高毒、剧毒”辨识</w:t>
      </w:r>
      <w:r>
        <w:tab/>
      </w:r>
      <w:r>
        <w:fldChar w:fldCharType="begin"/>
      </w:r>
      <w:r>
        <w:instrText xml:space="preserve"> PAGEREF _Toc820723815 </w:instrText>
      </w:r>
      <w:r>
        <w:fldChar w:fldCharType="separate"/>
      </w:r>
      <w:r>
        <w:t>11</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_Toc1177825375 </w:instrText>
      </w:r>
      <w:r>
        <w:rPr>
          <w:rFonts w:asciiTheme="minorEastAsia" w:hAnsiTheme="minorEastAsia" w:eastAsiaTheme="minorEastAsia"/>
          <w:szCs w:val="28"/>
        </w:rPr>
        <w:fldChar w:fldCharType="separate"/>
      </w:r>
      <w:r>
        <w:rPr>
          <w:rFonts w:hint="eastAsia"/>
          <w:strike w:val="0"/>
          <w:lang w:val="en-US"/>
        </w:rPr>
        <w:t xml:space="preserve">第十六条 </w:t>
      </w:r>
      <w:r>
        <w:rPr>
          <w:rFonts w:hint="eastAsia"/>
        </w:rPr>
        <w:t>重大</w:t>
      </w:r>
      <w:r>
        <w:t>事故后果影响分析</w:t>
      </w:r>
      <w:r>
        <w:tab/>
      </w:r>
      <w:r>
        <w:fldChar w:fldCharType="begin"/>
      </w:r>
      <w:r>
        <w:instrText xml:space="preserve"> PAGEREF _Toc1177825375 </w:instrText>
      </w:r>
      <w:r>
        <w:fldChar w:fldCharType="separate"/>
      </w:r>
      <w:r>
        <w:t>13</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_Toc1087323943 </w:instrText>
      </w:r>
      <w:r>
        <w:rPr>
          <w:rFonts w:asciiTheme="minorEastAsia" w:hAnsiTheme="minorEastAsia" w:eastAsiaTheme="minorEastAsia"/>
          <w:szCs w:val="28"/>
        </w:rPr>
        <w:fldChar w:fldCharType="separate"/>
      </w:r>
      <w:r>
        <w:rPr>
          <w:rFonts w:hint="eastAsia"/>
          <w:strike w:val="0"/>
          <w:lang w:val="en-US"/>
        </w:rPr>
        <w:t xml:space="preserve">第十七条 </w:t>
      </w:r>
      <w:r>
        <w:t>区域性定量风险</w:t>
      </w:r>
      <w:r>
        <w:rPr>
          <w:rFonts w:hint="eastAsia"/>
        </w:rPr>
        <w:t>分析</w:t>
      </w:r>
      <w:r>
        <w:tab/>
      </w:r>
      <w:r>
        <w:fldChar w:fldCharType="begin"/>
      </w:r>
      <w:r>
        <w:instrText xml:space="preserve"> PAGEREF _Toc1087323943 </w:instrText>
      </w:r>
      <w:r>
        <w:fldChar w:fldCharType="separate"/>
      </w:r>
      <w:r>
        <w:t>14</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_Toc1331259505 </w:instrText>
      </w:r>
      <w:r>
        <w:rPr>
          <w:rFonts w:asciiTheme="minorEastAsia" w:hAnsiTheme="minorEastAsia" w:eastAsiaTheme="minorEastAsia"/>
          <w:szCs w:val="28"/>
        </w:rPr>
        <w:fldChar w:fldCharType="separate"/>
      </w:r>
      <w:r>
        <w:rPr>
          <w:rFonts w:hint="eastAsia"/>
          <w:strike w:val="0"/>
          <w:lang w:val="en-US"/>
        </w:rPr>
        <w:t xml:space="preserve">第十八条 </w:t>
      </w:r>
      <w:r>
        <w:t>危化品企业布局主</w:t>
      </w:r>
      <w:r>
        <w:rPr>
          <w:rFonts w:hint="eastAsia"/>
        </w:rPr>
        <w:t>安全性</w:t>
      </w:r>
      <w:r>
        <w:t>分析</w:t>
      </w:r>
      <w:r>
        <w:tab/>
      </w:r>
      <w:r>
        <w:fldChar w:fldCharType="begin"/>
      </w:r>
      <w:r>
        <w:instrText xml:space="preserve"> PAGEREF _Toc1331259505 </w:instrText>
      </w:r>
      <w:r>
        <w:fldChar w:fldCharType="separate"/>
      </w:r>
      <w:r>
        <w:t>15</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_Toc1252460774 </w:instrText>
      </w:r>
      <w:r>
        <w:rPr>
          <w:rFonts w:asciiTheme="minorEastAsia" w:hAnsiTheme="minorEastAsia" w:eastAsiaTheme="minorEastAsia"/>
          <w:szCs w:val="28"/>
        </w:rPr>
        <w:fldChar w:fldCharType="separate"/>
      </w:r>
      <w:r>
        <w:rPr>
          <w:rFonts w:hint="eastAsia"/>
          <w:strike w:val="0"/>
          <w:lang w:val="en-US"/>
        </w:rPr>
        <w:t xml:space="preserve">第十九条 </w:t>
      </w:r>
      <w:r>
        <w:rPr>
          <w:rFonts w:hint="eastAsia"/>
        </w:rPr>
        <w:t>园区整体性安全风险评估</w:t>
      </w:r>
      <w:r>
        <w:tab/>
      </w:r>
      <w:r>
        <w:fldChar w:fldCharType="begin"/>
      </w:r>
      <w:r>
        <w:instrText xml:space="preserve"> PAGEREF _Toc1252460774 </w:instrText>
      </w:r>
      <w:r>
        <w:fldChar w:fldCharType="separate"/>
      </w:r>
      <w:r>
        <w:t>15</w:t>
      </w:r>
      <w:r>
        <w:fldChar w:fldCharType="end"/>
      </w:r>
      <w:r>
        <w:rPr>
          <w:rFonts w:asciiTheme="minorEastAsia" w:hAnsiTheme="minorEastAsia" w:eastAsiaTheme="minorEastAsia"/>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_Toc1748047277 </w:instrText>
      </w:r>
      <w:r>
        <w:rPr>
          <w:rFonts w:asciiTheme="minorEastAsia" w:hAnsiTheme="minorEastAsia" w:eastAsiaTheme="minorEastAsia"/>
          <w:szCs w:val="28"/>
        </w:rPr>
        <w:fldChar w:fldCharType="separate"/>
      </w:r>
      <w:r>
        <w:rPr>
          <w:rFonts w:ascii="Times New Roman" w:eastAsia="宋体" w:cs="Times New Roman"/>
          <w:bCs w:val="0"/>
          <w:szCs w:val="24"/>
        </w:rPr>
        <w:t>第</w:t>
      </w:r>
      <w:r>
        <w:rPr>
          <w:rFonts w:hint="eastAsia" w:ascii="Times New Roman" w:eastAsia="宋体" w:cs="Times New Roman"/>
          <w:bCs w:val="0"/>
          <w:szCs w:val="24"/>
        </w:rPr>
        <w:t>五</w:t>
      </w:r>
      <w:r>
        <w:rPr>
          <w:rFonts w:ascii="Times New Roman" w:eastAsia="宋体" w:cs="Times New Roman"/>
          <w:bCs w:val="0"/>
          <w:szCs w:val="24"/>
        </w:rPr>
        <w:t>章危化品需求预测</w:t>
      </w:r>
      <w:r>
        <w:tab/>
      </w:r>
      <w:r>
        <w:fldChar w:fldCharType="begin"/>
      </w:r>
      <w:r>
        <w:instrText xml:space="preserve"> PAGEREF _Toc1748047277 </w:instrText>
      </w:r>
      <w:r>
        <w:fldChar w:fldCharType="separate"/>
      </w:r>
      <w:r>
        <w:t>17</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_Toc930891346 </w:instrText>
      </w:r>
      <w:r>
        <w:rPr>
          <w:rFonts w:asciiTheme="minorEastAsia" w:hAnsiTheme="minorEastAsia" w:eastAsiaTheme="minorEastAsia"/>
          <w:szCs w:val="28"/>
        </w:rPr>
        <w:fldChar w:fldCharType="separate"/>
      </w:r>
      <w:r>
        <w:rPr>
          <w:rFonts w:hint="eastAsia"/>
          <w:strike w:val="0"/>
          <w:lang w:val="en-US"/>
        </w:rPr>
        <w:t xml:space="preserve">第二十条 </w:t>
      </w:r>
      <w:r>
        <w:t>已建危化品企业对危化品的需求</w:t>
      </w:r>
      <w:r>
        <w:tab/>
      </w:r>
      <w:r>
        <w:fldChar w:fldCharType="begin"/>
      </w:r>
      <w:r>
        <w:instrText xml:space="preserve"> PAGEREF _Toc930891346 </w:instrText>
      </w:r>
      <w:r>
        <w:fldChar w:fldCharType="separate"/>
      </w:r>
      <w:r>
        <w:t>17</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_Toc1752457458 </w:instrText>
      </w:r>
      <w:r>
        <w:rPr>
          <w:rFonts w:asciiTheme="minorEastAsia" w:hAnsiTheme="minorEastAsia" w:eastAsiaTheme="minorEastAsia"/>
          <w:szCs w:val="28"/>
        </w:rPr>
        <w:fldChar w:fldCharType="separate"/>
      </w:r>
      <w:r>
        <w:rPr>
          <w:rFonts w:hint="eastAsia"/>
          <w:strike w:val="0"/>
          <w:lang w:val="en-US"/>
        </w:rPr>
        <w:t xml:space="preserve">第二十一条 </w:t>
      </w:r>
      <w:r>
        <w:rPr>
          <w:rFonts w:hint="eastAsia"/>
        </w:rPr>
        <w:t>拟建</w:t>
      </w:r>
      <w:r>
        <w:t>危化品企业对危化品的需求</w:t>
      </w:r>
      <w:r>
        <w:tab/>
      </w:r>
      <w:r>
        <w:fldChar w:fldCharType="begin"/>
      </w:r>
      <w:r>
        <w:instrText xml:space="preserve"> PAGEREF _Toc1752457458 </w:instrText>
      </w:r>
      <w:r>
        <w:fldChar w:fldCharType="separate"/>
      </w:r>
      <w:r>
        <w:t>17</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_Toc1031270167 </w:instrText>
      </w:r>
      <w:r>
        <w:rPr>
          <w:rFonts w:asciiTheme="minorEastAsia" w:hAnsiTheme="minorEastAsia" w:eastAsiaTheme="minorEastAsia"/>
          <w:szCs w:val="28"/>
        </w:rPr>
        <w:fldChar w:fldCharType="separate"/>
      </w:r>
      <w:r>
        <w:rPr>
          <w:rFonts w:hint="eastAsia"/>
          <w:strike w:val="0"/>
          <w:lang w:val="en-US"/>
        </w:rPr>
        <w:t xml:space="preserve">第二十二条 </w:t>
      </w:r>
      <w:r>
        <w:t>未来重大项目对危化品的特殊需求</w:t>
      </w:r>
      <w:r>
        <w:tab/>
      </w:r>
      <w:r>
        <w:fldChar w:fldCharType="begin"/>
      </w:r>
      <w:r>
        <w:instrText xml:space="preserve"> PAGEREF _Toc1031270167 </w:instrText>
      </w:r>
      <w:r>
        <w:fldChar w:fldCharType="separate"/>
      </w:r>
      <w:r>
        <w:t>17</w:t>
      </w:r>
      <w:r>
        <w:fldChar w:fldCharType="end"/>
      </w:r>
      <w:r>
        <w:rPr>
          <w:rFonts w:asciiTheme="minorEastAsia" w:hAnsiTheme="minorEastAsia" w:eastAsiaTheme="minorEastAsia"/>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_Toc246643476 </w:instrText>
      </w:r>
      <w:r>
        <w:rPr>
          <w:rFonts w:asciiTheme="minorEastAsia" w:hAnsiTheme="minorEastAsia" w:eastAsiaTheme="minorEastAsia"/>
          <w:szCs w:val="28"/>
        </w:rPr>
        <w:fldChar w:fldCharType="separate"/>
      </w:r>
      <w:r>
        <w:rPr>
          <w:rFonts w:ascii="Times New Roman" w:eastAsia="宋体" w:cs="Times New Roman"/>
          <w:bCs w:val="0"/>
          <w:szCs w:val="24"/>
        </w:rPr>
        <w:t>第</w:t>
      </w:r>
      <w:r>
        <w:rPr>
          <w:rFonts w:hint="eastAsia" w:ascii="Times New Roman" w:eastAsia="宋体" w:cs="Times New Roman"/>
          <w:bCs w:val="0"/>
          <w:szCs w:val="24"/>
        </w:rPr>
        <w:t>六</w:t>
      </w:r>
      <w:r>
        <w:rPr>
          <w:rFonts w:ascii="Times New Roman" w:eastAsia="宋体" w:cs="Times New Roman"/>
          <w:bCs w:val="0"/>
          <w:szCs w:val="24"/>
        </w:rPr>
        <w:t>章</w:t>
      </w:r>
      <w:r>
        <w:rPr>
          <w:rFonts w:hint="eastAsia" w:ascii="Times New Roman" w:eastAsia="宋体" w:cs="Times New Roman"/>
          <w:bCs w:val="0"/>
          <w:szCs w:val="24"/>
        </w:rPr>
        <w:t>布局规划</w:t>
      </w:r>
      <w:r>
        <w:tab/>
      </w:r>
      <w:r>
        <w:fldChar w:fldCharType="begin"/>
      </w:r>
      <w:r>
        <w:instrText xml:space="preserve"> PAGEREF _Toc246643476 </w:instrText>
      </w:r>
      <w:r>
        <w:fldChar w:fldCharType="separate"/>
      </w:r>
      <w:r>
        <w:t>18</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_Toc481184124 </w:instrText>
      </w:r>
      <w:r>
        <w:rPr>
          <w:rFonts w:asciiTheme="minorEastAsia" w:hAnsiTheme="minorEastAsia" w:eastAsiaTheme="minorEastAsia"/>
          <w:szCs w:val="28"/>
        </w:rPr>
        <w:fldChar w:fldCharType="separate"/>
      </w:r>
      <w:r>
        <w:rPr>
          <w:rFonts w:hint="eastAsia"/>
          <w:strike w:val="0"/>
          <w:lang w:val="en-US"/>
        </w:rPr>
        <w:t xml:space="preserve">第二十三条 </w:t>
      </w:r>
      <w:r>
        <w:t>上位规划及相关政策解读</w:t>
      </w:r>
      <w:r>
        <w:tab/>
      </w:r>
      <w:r>
        <w:fldChar w:fldCharType="begin"/>
      </w:r>
      <w:r>
        <w:instrText xml:space="preserve"> PAGEREF _Toc481184124 </w:instrText>
      </w:r>
      <w:r>
        <w:fldChar w:fldCharType="separate"/>
      </w:r>
      <w:r>
        <w:t>18</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_Toc2080065987 </w:instrText>
      </w:r>
      <w:r>
        <w:rPr>
          <w:rFonts w:asciiTheme="minorEastAsia" w:hAnsiTheme="minorEastAsia" w:eastAsiaTheme="minorEastAsia"/>
          <w:szCs w:val="28"/>
        </w:rPr>
        <w:fldChar w:fldCharType="separate"/>
      </w:r>
      <w:r>
        <w:rPr>
          <w:rFonts w:hint="eastAsia"/>
          <w:strike w:val="0"/>
          <w:lang w:val="en-US"/>
        </w:rPr>
        <w:t xml:space="preserve">第二十四条 </w:t>
      </w:r>
      <w:r>
        <w:rPr>
          <w:rFonts w:hint="eastAsia"/>
        </w:rPr>
        <w:t>规划危化品企业聚集地</w:t>
      </w:r>
      <w:r>
        <w:tab/>
      </w:r>
      <w:r>
        <w:fldChar w:fldCharType="begin"/>
      </w:r>
      <w:r>
        <w:instrText xml:space="preserve"> PAGEREF _Toc2080065987 </w:instrText>
      </w:r>
      <w:r>
        <w:fldChar w:fldCharType="separate"/>
      </w:r>
      <w:r>
        <w:t>18</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_Toc1399801216 </w:instrText>
      </w:r>
      <w:r>
        <w:rPr>
          <w:rFonts w:asciiTheme="minorEastAsia" w:hAnsiTheme="minorEastAsia" w:eastAsiaTheme="minorEastAsia"/>
          <w:szCs w:val="28"/>
        </w:rPr>
        <w:fldChar w:fldCharType="separate"/>
      </w:r>
      <w:r>
        <w:rPr>
          <w:rFonts w:hint="eastAsia"/>
          <w:strike w:val="0"/>
          <w:lang w:val="en-US"/>
        </w:rPr>
        <w:t xml:space="preserve">第二十五条 </w:t>
      </w:r>
      <w:r>
        <w:rPr>
          <w:rFonts w:hint="eastAsia"/>
        </w:rPr>
        <w:t>南港工业区规划现状</w:t>
      </w:r>
      <w:r>
        <w:tab/>
      </w:r>
      <w:r>
        <w:fldChar w:fldCharType="begin"/>
      </w:r>
      <w:r>
        <w:instrText xml:space="preserve"> PAGEREF _Toc1399801216 </w:instrText>
      </w:r>
      <w:r>
        <w:fldChar w:fldCharType="separate"/>
      </w:r>
      <w:r>
        <w:t>18</w:t>
      </w:r>
      <w:r>
        <w:fldChar w:fldCharType="end"/>
      </w:r>
      <w:r>
        <w:rPr>
          <w:rFonts w:asciiTheme="minorEastAsia" w:hAnsiTheme="minorEastAsia" w:eastAsiaTheme="minorEastAsia"/>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_Toc42520825 </w:instrText>
      </w:r>
      <w:r>
        <w:rPr>
          <w:rFonts w:asciiTheme="minorEastAsia" w:hAnsiTheme="minorEastAsia" w:eastAsiaTheme="minorEastAsia"/>
          <w:szCs w:val="28"/>
        </w:rPr>
        <w:fldChar w:fldCharType="separate"/>
      </w:r>
      <w:r>
        <w:rPr>
          <w:rFonts w:ascii="Times New Roman" w:eastAsia="宋体" w:cs="Times New Roman"/>
          <w:bCs w:val="0"/>
          <w:szCs w:val="24"/>
        </w:rPr>
        <w:t>第</w:t>
      </w:r>
      <w:r>
        <w:rPr>
          <w:rFonts w:hint="eastAsia" w:ascii="Times New Roman" w:eastAsia="宋体" w:cs="Times New Roman"/>
          <w:bCs w:val="0"/>
          <w:szCs w:val="24"/>
        </w:rPr>
        <w:t>七</w:t>
      </w:r>
      <w:r>
        <w:rPr>
          <w:rFonts w:ascii="Times New Roman" w:eastAsia="宋体" w:cs="Times New Roman"/>
          <w:bCs w:val="0"/>
          <w:szCs w:val="24"/>
        </w:rPr>
        <w:t>章</w:t>
      </w:r>
      <w:r>
        <w:rPr>
          <w:rFonts w:hint="eastAsia" w:ascii="Times New Roman" w:eastAsia="宋体" w:cs="Times New Roman"/>
          <w:bCs w:val="0"/>
          <w:szCs w:val="24"/>
        </w:rPr>
        <w:t>安全保障</w:t>
      </w:r>
      <w:r>
        <w:tab/>
      </w:r>
      <w:r>
        <w:fldChar w:fldCharType="begin"/>
      </w:r>
      <w:r>
        <w:instrText xml:space="preserve"> PAGEREF _Toc42520825 </w:instrText>
      </w:r>
      <w:r>
        <w:fldChar w:fldCharType="separate"/>
      </w:r>
      <w:r>
        <w:t>20</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_Toc2004895644 </w:instrText>
      </w:r>
      <w:r>
        <w:rPr>
          <w:rFonts w:asciiTheme="minorEastAsia" w:hAnsiTheme="minorEastAsia" w:eastAsiaTheme="minorEastAsia"/>
          <w:szCs w:val="28"/>
        </w:rPr>
        <w:fldChar w:fldCharType="separate"/>
      </w:r>
      <w:r>
        <w:rPr>
          <w:rFonts w:hint="eastAsia"/>
          <w:strike w:val="0"/>
          <w:lang w:val="en-US"/>
        </w:rPr>
        <w:t xml:space="preserve">第二十六条 </w:t>
      </w:r>
      <w:r>
        <w:rPr>
          <w:rFonts w:hint="eastAsia"/>
        </w:rPr>
        <w:t>加强对重点防控目标的监管</w:t>
      </w:r>
      <w:r>
        <w:tab/>
      </w:r>
      <w:r>
        <w:fldChar w:fldCharType="begin"/>
      </w:r>
      <w:r>
        <w:instrText xml:space="preserve"> PAGEREF _Toc2004895644 </w:instrText>
      </w:r>
      <w:r>
        <w:fldChar w:fldCharType="separate"/>
      </w:r>
      <w:r>
        <w:t>20</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_Toc1119785436 </w:instrText>
      </w:r>
      <w:r>
        <w:rPr>
          <w:rFonts w:asciiTheme="minorEastAsia" w:hAnsiTheme="minorEastAsia" w:eastAsiaTheme="minorEastAsia"/>
          <w:szCs w:val="28"/>
        </w:rPr>
        <w:fldChar w:fldCharType="separate"/>
      </w:r>
      <w:r>
        <w:rPr>
          <w:rFonts w:hint="eastAsia"/>
          <w:strike w:val="0"/>
          <w:lang w:val="en-US"/>
        </w:rPr>
        <w:t xml:space="preserve">第二十七条 </w:t>
      </w:r>
      <w:r>
        <w:rPr>
          <w:rFonts w:hint="eastAsia"/>
        </w:rPr>
        <w:t>加强对石化产业聚集区的安全风险排查治理</w:t>
      </w:r>
      <w:r>
        <w:tab/>
      </w:r>
      <w:r>
        <w:fldChar w:fldCharType="begin"/>
      </w:r>
      <w:r>
        <w:instrText xml:space="preserve"> PAGEREF _Toc1119785436 </w:instrText>
      </w:r>
      <w:r>
        <w:fldChar w:fldCharType="separate"/>
      </w:r>
      <w:r>
        <w:t>20</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_Toc805749421 </w:instrText>
      </w:r>
      <w:r>
        <w:rPr>
          <w:rFonts w:asciiTheme="minorEastAsia" w:hAnsiTheme="minorEastAsia" w:eastAsiaTheme="minorEastAsia"/>
          <w:szCs w:val="28"/>
        </w:rPr>
        <w:fldChar w:fldCharType="separate"/>
      </w:r>
      <w:r>
        <w:rPr>
          <w:rFonts w:hint="eastAsia"/>
          <w:strike w:val="0"/>
          <w:lang w:val="en-US"/>
        </w:rPr>
        <w:t xml:space="preserve">第二十八条 </w:t>
      </w:r>
      <w:r>
        <w:rPr>
          <w:rFonts w:hint="eastAsia"/>
        </w:rPr>
        <w:t>加强南港工业区安全和应急保障</w:t>
      </w:r>
      <w:r>
        <w:tab/>
      </w:r>
      <w:r>
        <w:fldChar w:fldCharType="begin"/>
      </w:r>
      <w:r>
        <w:instrText xml:space="preserve"> PAGEREF _Toc805749421 </w:instrText>
      </w:r>
      <w:r>
        <w:fldChar w:fldCharType="separate"/>
      </w:r>
      <w:r>
        <w:t>21</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_Toc1383015760 </w:instrText>
      </w:r>
      <w:r>
        <w:rPr>
          <w:rFonts w:asciiTheme="minorEastAsia" w:hAnsiTheme="minorEastAsia" w:eastAsiaTheme="minorEastAsia"/>
          <w:szCs w:val="28"/>
        </w:rPr>
        <w:fldChar w:fldCharType="separate"/>
      </w:r>
      <w:r>
        <w:rPr>
          <w:rFonts w:hint="eastAsia"/>
          <w:strike w:val="0"/>
          <w:lang w:val="en-US"/>
        </w:rPr>
        <w:t xml:space="preserve">第二十九条 </w:t>
      </w:r>
      <w:r>
        <w:rPr>
          <w:rFonts w:hint="eastAsia"/>
        </w:rPr>
        <w:t>加强对危化品企业周边土地规划使用</w:t>
      </w:r>
      <w:r>
        <w:tab/>
      </w:r>
      <w:r>
        <w:fldChar w:fldCharType="begin"/>
      </w:r>
      <w:r>
        <w:instrText xml:space="preserve"> PAGEREF _Toc1383015760 </w:instrText>
      </w:r>
      <w:r>
        <w:fldChar w:fldCharType="separate"/>
      </w:r>
      <w:r>
        <w:t>22</w:t>
      </w:r>
      <w:r>
        <w:fldChar w:fldCharType="end"/>
      </w:r>
      <w:r>
        <w:rPr>
          <w:rFonts w:asciiTheme="minorEastAsia" w:hAnsiTheme="minorEastAsia" w:eastAsiaTheme="minorEastAsia"/>
          <w:szCs w:val="28"/>
        </w:rPr>
        <w:fldChar w:fldCharType="end"/>
      </w:r>
    </w:p>
    <w:p>
      <w:pPr>
        <w:pStyle w:val="32"/>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_Toc1930217812 </w:instrText>
      </w:r>
      <w:r>
        <w:rPr>
          <w:rFonts w:asciiTheme="minorEastAsia" w:hAnsiTheme="minorEastAsia" w:eastAsiaTheme="minorEastAsia"/>
          <w:szCs w:val="28"/>
        </w:rPr>
        <w:fldChar w:fldCharType="separate"/>
      </w:r>
      <w:r>
        <w:rPr>
          <w:rFonts w:hint="eastAsia"/>
          <w:strike w:val="0"/>
          <w:szCs w:val="32"/>
          <w:lang w:val="en-US"/>
        </w:rPr>
        <w:t xml:space="preserve">第三十条 </w:t>
      </w:r>
      <w:r>
        <w:rPr>
          <w:rFonts w:hint="eastAsia"/>
        </w:rPr>
        <w:t>南港工业区土地规划安全控制线</w:t>
      </w:r>
      <w:r>
        <w:tab/>
      </w:r>
      <w:r>
        <w:fldChar w:fldCharType="begin"/>
      </w:r>
      <w:r>
        <w:instrText xml:space="preserve"> PAGEREF _Toc1930217812 </w:instrText>
      </w:r>
      <w:r>
        <w:fldChar w:fldCharType="separate"/>
      </w:r>
      <w:r>
        <w:t>22</w:t>
      </w:r>
      <w:r>
        <w:fldChar w:fldCharType="end"/>
      </w:r>
      <w:r>
        <w:rPr>
          <w:rFonts w:asciiTheme="minorEastAsia" w:hAnsiTheme="minorEastAsia" w:eastAsiaTheme="minorEastAsia"/>
          <w:szCs w:val="28"/>
        </w:rPr>
        <w:fldChar w:fldCharType="end"/>
      </w:r>
    </w:p>
    <w:p>
      <w:pPr>
        <w:pStyle w:val="28"/>
        <w:tabs>
          <w:tab w:val="right" w:leader="dot" w:pos="8650"/>
        </w:tabs>
      </w:pPr>
      <w:r>
        <w:rPr>
          <w:rFonts w:asciiTheme="minorEastAsia" w:hAnsiTheme="minorEastAsia" w:eastAsiaTheme="minorEastAsia"/>
          <w:szCs w:val="28"/>
        </w:rPr>
        <w:fldChar w:fldCharType="begin"/>
      </w:r>
      <w:r>
        <w:rPr>
          <w:rFonts w:asciiTheme="minorEastAsia" w:hAnsiTheme="minorEastAsia" w:eastAsiaTheme="minorEastAsia"/>
          <w:szCs w:val="28"/>
        </w:rPr>
        <w:instrText xml:space="preserve"> HYPERLINK \l _Toc1533770995 </w:instrText>
      </w:r>
      <w:r>
        <w:rPr>
          <w:rFonts w:asciiTheme="minorEastAsia" w:hAnsiTheme="minorEastAsia" w:eastAsiaTheme="minorEastAsia"/>
          <w:szCs w:val="28"/>
        </w:rPr>
        <w:fldChar w:fldCharType="separate"/>
      </w:r>
      <w:r>
        <w:rPr>
          <w:rFonts w:ascii="Times New Roman" w:eastAsia="宋体" w:cs="Times New Roman"/>
          <w:bCs w:val="0"/>
          <w:szCs w:val="24"/>
        </w:rPr>
        <w:t>第</w:t>
      </w:r>
      <w:r>
        <w:rPr>
          <w:rFonts w:hint="eastAsia" w:ascii="Times New Roman" w:eastAsia="宋体" w:cs="Times New Roman"/>
          <w:bCs w:val="0"/>
          <w:szCs w:val="24"/>
        </w:rPr>
        <w:t>八</w:t>
      </w:r>
      <w:r>
        <w:rPr>
          <w:rFonts w:ascii="Times New Roman" w:eastAsia="宋体" w:cs="Times New Roman"/>
          <w:bCs w:val="0"/>
          <w:szCs w:val="24"/>
        </w:rPr>
        <w:t>章</w:t>
      </w:r>
      <w:r>
        <w:rPr>
          <w:rFonts w:hint="eastAsia" w:ascii="Times New Roman" w:eastAsia="宋体" w:cs="Times New Roman"/>
          <w:bCs w:val="0"/>
          <w:szCs w:val="24"/>
        </w:rPr>
        <w:t>近期建设规划</w:t>
      </w:r>
      <w:r>
        <w:tab/>
      </w:r>
      <w:r>
        <w:fldChar w:fldCharType="begin"/>
      </w:r>
      <w:r>
        <w:instrText xml:space="preserve"> PAGEREF _Toc1533770995 </w:instrText>
      </w:r>
      <w:r>
        <w:fldChar w:fldCharType="separate"/>
      </w:r>
      <w:r>
        <w:t>23</w:t>
      </w:r>
      <w:r>
        <w:fldChar w:fldCharType="end"/>
      </w:r>
      <w:r>
        <w:rPr>
          <w:rFonts w:asciiTheme="minorEastAsia" w:hAnsiTheme="minorEastAsia" w:eastAsiaTheme="minorEastAsia"/>
          <w:szCs w:val="28"/>
        </w:rPr>
        <w:fldChar w:fldCharType="end"/>
      </w:r>
    </w:p>
    <w:p>
      <w:pPr>
        <w:jc w:val="both"/>
        <w:rPr>
          <w:rFonts w:asciiTheme="minorEastAsia" w:hAnsiTheme="minorEastAsia" w:eastAsiaTheme="minorEastAsia"/>
          <w:sz w:val="28"/>
          <w:szCs w:val="28"/>
        </w:rPr>
      </w:pPr>
      <w:r>
        <w:rPr>
          <w:rFonts w:asciiTheme="minorEastAsia" w:hAnsiTheme="minorEastAsia" w:eastAsiaTheme="minorEastAsia"/>
          <w:szCs w:val="28"/>
        </w:rPr>
        <w:fldChar w:fldCharType="end"/>
      </w:r>
    </w:p>
    <w:p>
      <w:pPr>
        <w:autoSpaceDE/>
        <w:autoSpaceDN/>
        <w:sectPr>
          <w:footerReference r:id="rId3" w:type="default"/>
          <w:pgSz w:w="11910" w:h="16840"/>
          <w:pgMar w:top="1100" w:right="1600" w:bottom="1180" w:left="1660" w:header="877" w:footer="982" w:gutter="0"/>
          <w:pgNumType w:start="1"/>
          <w:cols w:space="720" w:num="1"/>
        </w:sectPr>
      </w:pPr>
    </w:p>
    <w:p>
      <w:pPr>
        <w:pStyle w:val="2"/>
        <w:autoSpaceDE/>
        <w:autoSpaceDN/>
        <w:spacing w:before="240" w:after="240"/>
        <w:jc w:val="center"/>
        <w:rPr>
          <w:rFonts w:ascii="Times New Roman" w:cs="Times New Roman"/>
          <w:bCs w:val="0"/>
        </w:rPr>
      </w:pPr>
      <w:bookmarkStart w:id="2" w:name="_Toc100484395"/>
      <w:bookmarkStart w:id="3" w:name="_Toc91748720"/>
      <w:bookmarkStart w:id="4" w:name="_Toc1153157740"/>
      <w:r>
        <w:rPr>
          <w:rFonts w:ascii="Times New Roman" w:cs="Times New Roman"/>
          <w:bCs w:val="0"/>
        </w:rPr>
        <w:t>专有名词解释</w:t>
      </w:r>
      <w:bookmarkEnd w:id="2"/>
      <w:bookmarkEnd w:id="3"/>
      <w:bookmarkEnd w:id="4"/>
    </w:p>
    <w:bookmarkEnd w:id="0"/>
    <w:bookmarkEnd w:id="1"/>
    <w:p>
      <w:pPr>
        <w:pStyle w:val="38"/>
        <w:autoSpaceDE/>
        <w:autoSpaceDN/>
        <w:spacing w:before="240" w:beforeLines="100" w:after="240" w:afterLines="100"/>
        <w:ind w:leftChars="0" w:firstLine="480"/>
        <w:jc w:val="both"/>
      </w:pPr>
      <w:bookmarkStart w:id="5" w:name="_Toc100484399"/>
      <w:r>
        <w:t>危险化学品企业</w:t>
      </w:r>
      <w:r>
        <w:rPr>
          <w:rFonts w:hint="eastAsia"/>
        </w:rPr>
        <w:t>（危化品企业）</w:t>
      </w:r>
      <w:r>
        <w:t>：本规划</w:t>
      </w:r>
      <w:r>
        <w:rPr>
          <w:rFonts w:hint="eastAsia"/>
        </w:rPr>
        <w:t>范围内的危化品</w:t>
      </w:r>
      <w:r>
        <w:t>企业</w:t>
      </w:r>
      <w:r>
        <w:rPr>
          <w:rFonts w:hint="eastAsia"/>
        </w:rPr>
        <w:t>指涉及持有危险化学品生产许可证和危险化学品经营许可证的企业；</w:t>
      </w:r>
      <w:r>
        <w:t>不含</w:t>
      </w:r>
      <w:r>
        <w:rPr>
          <w:rFonts w:hint="eastAsia"/>
        </w:rPr>
        <w:t>汽车</w:t>
      </w:r>
      <w:r>
        <w:t>加油加气</w:t>
      </w:r>
      <w:r>
        <w:rPr>
          <w:rFonts w:hint="eastAsia"/>
        </w:rPr>
        <w:t>加氢</w:t>
      </w:r>
      <w:r>
        <w:t>站</w:t>
      </w:r>
      <w:r>
        <w:rPr>
          <w:rFonts w:hint="eastAsia"/>
        </w:rPr>
        <w:t>；不含危险化学品长输管道；</w:t>
      </w:r>
      <w:r>
        <w:t xml:space="preserve"> </w:t>
      </w:r>
    </w:p>
    <w:p>
      <w:pPr>
        <w:pStyle w:val="38"/>
        <w:autoSpaceDE/>
        <w:autoSpaceDN/>
        <w:spacing w:before="240" w:beforeLines="100" w:after="240" w:afterLines="100"/>
        <w:ind w:leftChars="0" w:firstLine="480"/>
        <w:jc w:val="both"/>
      </w:pPr>
      <w:r>
        <w:t>石化产业聚集区</w:t>
      </w:r>
      <w:r>
        <w:rPr>
          <w:rFonts w:hint="eastAsia"/>
        </w:rPr>
        <w:t>：本规划包含的石化产业聚集区分别</w:t>
      </w:r>
      <w:r>
        <w:t>为：南港工业区、大港石化产业园区、临港经济区、南疆港区、经济技术开发区、滨海高新技术产业开发区。</w:t>
      </w:r>
    </w:p>
    <w:p>
      <w:pPr>
        <w:pStyle w:val="38"/>
        <w:autoSpaceDE/>
        <w:autoSpaceDN/>
        <w:spacing w:before="240" w:beforeLines="100" w:after="240" w:afterLines="100"/>
        <w:ind w:leftChars="0" w:firstLine="480"/>
        <w:jc w:val="both"/>
      </w:pPr>
      <w:r>
        <w:t>危险化学品：依据《危险化学品目录》（2015版）</w:t>
      </w:r>
      <w:r>
        <w:rPr>
          <w:rFonts w:hint="eastAsia"/>
        </w:rPr>
        <w:t>辨识。</w:t>
      </w:r>
    </w:p>
    <w:p>
      <w:pPr>
        <w:pStyle w:val="38"/>
        <w:autoSpaceDE/>
        <w:autoSpaceDN/>
        <w:spacing w:before="240" w:beforeLines="100" w:after="240" w:afterLines="100"/>
        <w:ind w:leftChars="0" w:firstLine="480"/>
        <w:jc w:val="both"/>
      </w:pPr>
      <w:r>
        <w:rPr>
          <w:rFonts w:hint="eastAsia"/>
        </w:rPr>
        <w:t>“</w:t>
      </w:r>
      <w:r>
        <w:t>两重点一重大</w:t>
      </w:r>
      <w:r>
        <w:rPr>
          <w:rFonts w:hint="eastAsia"/>
        </w:rPr>
        <w:t>”</w:t>
      </w:r>
      <w:r>
        <w:t>：</w:t>
      </w:r>
      <w:r>
        <w:rPr>
          <w:rFonts w:hint="eastAsia"/>
        </w:rPr>
        <w:t>指</w:t>
      </w:r>
      <w:r>
        <w:t>重点监管危险化工工艺</w:t>
      </w:r>
      <w:r>
        <w:rPr>
          <w:rFonts w:hint="eastAsia"/>
        </w:rPr>
        <w:t>、</w:t>
      </w:r>
      <w:r>
        <w:t>重点监管危险化学品</w:t>
      </w:r>
      <w:r>
        <w:rPr>
          <w:rFonts w:hint="eastAsia"/>
        </w:rPr>
        <w:t>和</w:t>
      </w:r>
      <w:r>
        <w:t>危险化学品重大危险源</w:t>
      </w:r>
      <w:r>
        <w:rPr>
          <w:rFonts w:hint="eastAsia"/>
        </w:rPr>
        <w:t>。</w:t>
      </w:r>
    </w:p>
    <w:p>
      <w:pPr>
        <w:pStyle w:val="38"/>
        <w:autoSpaceDE/>
        <w:autoSpaceDN/>
        <w:spacing w:before="240" w:beforeLines="100" w:after="240" w:afterLines="100"/>
        <w:ind w:leftChars="0" w:firstLine="480"/>
        <w:jc w:val="both"/>
      </w:pPr>
      <w:r>
        <w:t>重点监管危险化工工艺依据《国家安全监管总局关于公布首批重点监管的危险化工工艺目录的通知》（安监总管三〔2009〕116号）和《国家安全监管总局关于公布第二批重点监管危险化工工艺目录和调整首批重点监管危险化工工艺部分典型工艺的通知》（安监总厅管三〔2013〕3号）</w:t>
      </w:r>
      <w:r>
        <w:rPr>
          <w:rFonts w:hint="eastAsia"/>
        </w:rPr>
        <w:t>进行辨识。</w:t>
      </w:r>
    </w:p>
    <w:p>
      <w:pPr>
        <w:pStyle w:val="38"/>
        <w:autoSpaceDE/>
        <w:autoSpaceDN/>
        <w:spacing w:before="240" w:beforeLines="100" w:after="240" w:afterLines="100"/>
        <w:ind w:leftChars="0" w:firstLine="480"/>
        <w:jc w:val="both"/>
      </w:pPr>
      <w:r>
        <w:t>重点监管危险化学品依据《国家安全监管总局关于公布首批重点监管的危险化学品名录</w:t>
      </w:r>
      <w:r>
        <w:rPr>
          <w:rFonts w:hint="eastAsia"/>
        </w:rPr>
        <w:t>的通知</w:t>
      </w:r>
      <w:r>
        <w:t>》（安监总管三〔201</w:t>
      </w:r>
      <w:r>
        <w:rPr>
          <w:rFonts w:hint="eastAsia"/>
        </w:rPr>
        <w:t>1</w:t>
      </w:r>
      <w:r>
        <w:t>〕95号）和《国家安全监管总局关于公布第二批重点监管危险化学品名录的通知》（安监总管三〔2013〕12号）</w:t>
      </w:r>
      <w:r>
        <w:rPr>
          <w:rFonts w:hint="eastAsia"/>
        </w:rPr>
        <w:t>进行辨识。</w:t>
      </w:r>
    </w:p>
    <w:p>
      <w:pPr>
        <w:pStyle w:val="38"/>
        <w:autoSpaceDE/>
        <w:autoSpaceDN/>
        <w:spacing w:before="240" w:beforeLines="100" w:after="240" w:afterLines="100"/>
        <w:ind w:leftChars="0" w:firstLine="480"/>
        <w:jc w:val="both"/>
      </w:pPr>
      <w:r>
        <w:t>危险化学品重大危险源依据《危险化学品重大危险源辨识》（GB18218-20</w:t>
      </w:r>
      <w:r>
        <w:rPr>
          <w:rFonts w:hint="eastAsia"/>
        </w:rPr>
        <w:t>18</w:t>
      </w:r>
      <w:r>
        <w:t>）</w:t>
      </w:r>
      <w:r>
        <w:rPr>
          <w:rFonts w:hint="eastAsia"/>
        </w:rPr>
        <w:t>以及危化品</w:t>
      </w:r>
      <w:r>
        <w:t>企业安全评价报告等相关资料进行辨识。</w:t>
      </w:r>
    </w:p>
    <w:p>
      <w:pPr>
        <w:pStyle w:val="38"/>
        <w:autoSpaceDE/>
        <w:autoSpaceDN/>
        <w:spacing w:before="240" w:beforeLines="100" w:after="240" w:afterLines="100"/>
        <w:ind w:leftChars="0" w:firstLine="480"/>
        <w:jc w:val="both"/>
      </w:pPr>
      <w:r>
        <w:t>“易制毒、易制爆、高毒、剧毒”</w:t>
      </w:r>
      <w:r>
        <w:rPr>
          <w:rFonts w:hint="eastAsia"/>
        </w:rPr>
        <w:t>：</w:t>
      </w:r>
      <w:r>
        <w:t>易制毒化学品</w:t>
      </w:r>
      <w:r>
        <w:rPr>
          <w:rFonts w:hint="eastAsia"/>
        </w:rPr>
        <w:t>依</w:t>
      </w:r>
      <w:r>
        <w:t>据《易制毒化学品管理条例》</w:t>
      </w:r>
      <w:r>
        <w:rPr>
          <w:rFonts w:hint="eastAsia"/>
        </w:rPr>
        <w:t>（原国务院令</w:t>
      </w:r>
      <w:r>
        <w:t xml:space="preserve">445 </w:t>
      </w:r>
      <w:r>
        <w:rPr>
          <w:rFonts w:hint="eastAsia"/>
        </w:rPr>
        <w:t>号，国务院令</w:t>
      </w:r>
      <w:r>
        <w:t>653</w:t>
      </w:r>
      <w:r>
        <w:rPr>
          <w:rFonts w:hint="eastAsia"/>
        </w:rPr>
        <w:t>、</w:t>
      </w:r>
      <w:r>
        <w:t>666</w:t>
      </w:r>
      <w:r>
        <w:rPr>
          <w:rFonts w:hint="eastAsia"/>
        </w:rPr>
        <w:t>、</w:t>
      </w:r>
      <w:r>
        <w:t xml:space="preserve">703 </w:t>
      </w:r>
      <w:r>
        <w:rPr>
          <w:rFonts w:hint="eastAsia"/>
        </w:rPr>
        <w:t>号修订）、《国务院办公厅关于同意将N-苯乙基-4-哌啶酮、4-苯氨基-N-苯乙基哌啶、N-甲基-1-苯基-1-氯-2-丙胺、溴素、1-苯基-1-丙酮列入易制毒化学品品种目录的函》（国办函〔2017〕120号）、《国务院办公厅关于同意将а-苯乙酰乙酸甲酯等6种物质列入易制毒化学品品种目录的函》（国办函〔2021〕58号）</w:t>
      </w:r>
      <w:r>
        <w:t>进行辨识</w:t>
      </w:r>
      <w:r>
        <w:rPr>
          <w:rFonts w:hint="eastAsia"/>
        </w:rPr>
        <w:t>；易制爆化学品依据《易制爆危险化学品名录》（</w:t>
      </w:r>
      <w:r>
        <w:t>2017</w:t>
      </w:r>
      <w:r>
        <w:rPr>
          <w:rFonts w:hint="eastAsia"/>
        </w:rPr>
        <w:t>年版）进行辨识；高毒化学品依据《高毒物品目录》（卫法监发</w:t>
      </w:r>
      <w:r>
        <w:t>〔2003〕</w:t>
      </w:r>
      <w:r>
        <w:rPr>
          <w:rFonts w:hint="eastAsia"/>
        </w:rPr>
        <w:t>1</w:t>
      </w:r>
      <w:r>
        <w:t xml:space="preserve">42 </w:t>
      </w:r>
      <w:r>
        <w:rPr>
          <w:rFonts w:hint="eastAsia"/>
        </w:rPr>
        <w:t>号）进行辨识；剧毒化学品依</w:t>
      </w:r>
      <w:r>
        <w:t>据《危险化学品目录（2015版）》进行辨识</w:t>
      </w:r>
      <w:r>
        <w:rPr>
          <w:rFonts w:hint="eastAsia"/>
        </w:rPr>
        <w:t>。</w:t>
      </w:r>
    </w:p>
    <w:p>
      <w:pPr>
        <w:pStyle w:val="38"/>
        <w:autoSpaceDE/>
        <w:autoSpaceDN/>
        <w:spacing w:before="240" w:beforeLines="100" w:after="240" w:afterLines="100"/>
        <w:ind w:leftChars="0" w:firstLine="480"/>
        <w:jc w:val="both"/>
      </w:pPr>
      <w:r>
        <w:t>个人风险：</w:t>
      </w:r>
      <w:r>
        <w:rPr>
          <w:rFonts w:hint="eastAsia"/>
        </w:rPr>
        <w:t>假设人员长期处于</w:t>
      </w:r>
      <w:r>
        <w:t>某一</w:t>
      </w:r>
      <w:r>
        <w:rPr>
          <w:rFonts w:hint="eastAsia"/>
        </w:rPr>
        <w:t>场所且无保护，由于发生危险化学品事故而导致的死亡</w:t>
      </w:r>
      <w:r>
        <w:t>频率，单位为次</w:t>
      </w:r>
      <w:r>
        <w:rPr>
          <w:rFonts w:hint="eastAsia"/>
        </w:rPr>
        <w:t>每</w:t>
      </w:r>
      <w:r>
        <w:t>年。</w:t>
      </w:r>
    </w:p>
    <w:p>
      <w:pPr>
        <w:pStyle w:val="38"/>
        <w:autoSpaceDE/>
        <w:autoSpaceDN/>
        <w:spacing w:before="240" w:beforeLines="100" w:after="240" w:afterLines="100"/>
        <w:ind w:leftChars="0" w:firstLine="480"/>
        <w:jc w:val="both"/>
      </w:pPr>
      <w:r>
        <w:t>社会风险：</w:t>
      </w:r>
      <w:r>
        <w:rPr>
          <w:rFonts w:hint="eastAsia"/>
        </w:rPr>
        <w:t>群体（包括周边企业员工和公众）在危险区域承受某种程度伤害的频发程度，通常表示为大于或等于</w:t>
      </w:r>
      <w:r>
        <w:t>N 人死亡</w:t>
      </w:r>
      <w:r>
        <w:rPr>
          <w:rFonts w:hint="eastAsia"/>
        </w:rPr>
        <w:t>的</w:t>
      </w:r>
      <w:r>
        <w:t>事故累</w:t>
      </w:r>
      <w:r>
        <w:rPr>
          <w:rFonts w:hint="eastAsia"/>
        </w:rPr>
        <w:t>计</w:t>
      </w:r>
      <w:r>
        <w:t>频率（F），</w:t>
      </w:r>
      <w:r>
        <w:rPr>
          <w:rFonts w:hint="eastAsia"/>
        </w:rPr>
        <w:t>以</w:t>
      </w:r>
      <w:r>
        <w:t>累</w:t>
      </w:r>
      <w:r>
        <w:rPr>
          <w:rFonts w:hint="eastAsia"/>
        </w:rPr>
        <w:t>计</w:t>
      </w:r>
      <w:r>
        <w:t>频率</w:t>
      </w:r>
      <w:r>
        <w:rPr>
          <w:rFonts w:hint="eastAsia"/>
        </w:rPr>
        <w:t>和死亡人数之间关系的曲线图</w:t>
      </w:r>
      <w:r>
        <w:t>（F-N 曲线）</w:t>
      </w:r>
      <w:r>
        <w:rPr>
          <w:rFonts w:hint="eastAsia"/>
        </w:rPr>
        <w:t>来</w:t>
      </w:r>
      <w:r>
        <w:t>表示。</w:t>
      </w:r>
    </w:p>
    <w:p>
      <w:pPr>
        <w:pStyle w:val="38"/>
        <w:autoSpaceDE/>
        <w:autoSpaceDN/>
        <w:spacing w:before="240" w:beforeLines="100" w:after="240" w:afterLines="100"/>
        <w:ind w:leftChars="0" w:firstLine="480"/>
        <w:jc w:val="both"/>
      </w:pPr>
      <w:r>
        <w:t>外部安全防护距离：为了预防和减缓危险化学品生产装置和储存设施潜在事故（火灾、爆炸和中毒等）对厂外防护目标的影响，在装置和设施与防护目标之间设置的距离或风险控制线。</w:t>
      </w:r>
    </w:p>
    <w:p>
      <w:pPr>
        <w:pStyle w:val="38"/>
        <w:autoSpaceDE/>
        <w:autoSpaceDN/>
        <w:spacing w:before="240" w:beforeLines="100" w:after="240" w:afterLines="100"/>
        <w:ind w:leftChars="0" w:firstLine="480"/>
        <w:jc w:val="both"/>
      </w:pPr>
      <w:r>
        <w:t>事故多米诺效应：一个工厂的某个单元发生事故，可能会引起其他单元或邻近工厂发生次级事故，依次有可能发生三级或更高级别的事故，即事故的多米诺效应。</w:t>
      </w:r>
    </w:p>
    <w:p>
      <w:pPr>
        <w:pStyle w:val="38"/>
        <w:autoSpaceDE/>
        <w:autoSpaceDN/>
        <w:spacing w:before="240" w:beforeLines="100" w:after="240" w:afterLines="100"/>
        <w:ind w:leftChars="0" w:firstLine="480"/>
        <w:jc w:val="both"/>
      </w:pPr>
    </w:p>
    <w:p>
      <w:pPr>
        <w:pStyle w:val="38"/>
        <w:autoSpaceDE/>
        <w:autoSpaceDN/>
        <w:spacing w:before="240" w:beforeLines="100" w:after="240" w:afterLines="100"/>
        <w:ind w:leftChars="0" w:firstLine="480"/>
        <w:jc w:val="both"/>
      </w:pPr>
    </w:p>
    <w:p>
      <w:pPr>
        <w:autoSpaceDE/>
        <w:autoSpaceDN/>
        <w:spacing w:after="240" w:afterLines="100"/>
        <w:ind w:firstLine="480" w:firstLineChars="200"/>
        <w:jc w:val="both"/>
        <w:rPr>
          <w:bCs/>
          <w:szCs w:val="28"/>
        </w:rPr>
        <w:sectPr>
          <w:pgSz w:w="11910" w:h="16840"/>
          <w:pgMar w:top="1100" w:right="1600" w:bottom="1180" w:left="1660" w:header="877" w:footer="982" w:gutter="0"/>
          <w:cols w:space="720" w:num="1"/>
        </w:sectPr>
      </w:pPr>
    </w:p>
    <w:p>
      <w:pPr>
        <w:pStyle w:val="2"/>
        <w:tabs>
          <w:tab w:val="left" w:pos="1259"/>
        </w:tabs>
        <w:kinsoku w:val="0"/>
        <w:overflowPunct w:val="0"/>
        <w:autoSpaceDE/>
        <w:autoSpaceDN/>
        <w:spacing w:before="240" w:beforeLines="100" w:after="240" w:afterLines="100"/>
        <w:jc w:val="center"/>
        <w:rPr>
          <w:rFonts w:ascii="Times New Roman" w:eastAsia="宋体" w:cs="Times New Roman"/>
          <w:bCs w:val="0"/>
          <w:sz w:val="24"/>
          <w:szCs w:val="24"/>
        </w:rPr>
      </w:pPr>
      <w:bookmarkStart w:id="6" w:name="_Toc100484396"/>
      <w:bookmarkStart w:id="7" w:name="_Toc91766106"/>
      <w:bookmarkStart w:id="8" w:name="_Toc102633393"/>
      <w:bookmarkStart w:id="9" w:name="_Toc1014414619"/>
      <w:r>
        <w:rPr>
          <w:rFonts w:hint="eastAsia" w:ascii="Times New Roman" w:eastAsia="宋体" w:cs="Times New Roman"/>
          <w:bCs w:val="0"/>
          <w:sz w:val="24"/>
          <w:szCs w:val="24"/>
        </w:rPr>
        <w:t>第一章</w:t>
      </w:r>
      <w:bookmarkEnd w:id="6"/>
      <w:bookmarkEnd w:id="7"/>
      <w:r>
        <w:rPr>
          <w:rFonts w:hint="eastAsia" w:ascii="Times New Roman" w:eastAsia="宋体" w:cs="Times New Roman"/>
          <w:bCs w:val="0"/>
          <w:sz w:val="24"/>
          <w:szCs w:val="24"/>
        </w:rPr>
        <w:t>概述</w:t>
      </w:r>
      <w:bookmarkEnd w:id="8"/>
      <w:bookmarkEnd w:id="9"/>
    </w:p>
    <w:p>
      <w:pPr>
        <w:pStyle w:val="38"/>
        <w:numPr>
          <w:ilvl w:val="0"/>
          <w:numId w:val="1"/>
        </w:numPr>
        <w:autoSpaceDE/>
        <w:autoSpaceDN/>
        <w:spacing w:before="240" w:beforeLines="100" w:after="240" w:afterLines="100"/>
        <w:ind w:leftChars="0" w:firstLine="480"/>
        <w:jc w:val="both"/>
        <w:outlineLvl w:val="1"/>
        <w:rPr>
          <w:strike/>
        </w:rPr>
      </w:pPr>
      <w:bookmarkStart w:id="10" w:name="_Toc102633394"/>
      <w:bookmarkStart w:id="11" w:name="_Toc109938485"/>
      <w:r>
        <w:rPr>
          <w:rFonts w:hint="eastAsia"/>
        </w:rPr>
        <w:t>规划背景</w:t>
      </w:r>
      <w:bookmarkEnd w:id="10"/>
      <w:bookmarkEnd w:id="11"/>
    </w:p>
    <w:p>
      <w:pPr>
        <w:pStyle w:val="38"/>
        <w:autoSpaceDE/>
        <w:autoSpaceDN/>
        <w:spacing w:after="0"/>
        <w:ind w:leftChars="0" w:firstLine="480"/>
        <w:jc w:val="both"/>
      </w:pPr>
      <w:r>
        <w:t>为全面贯彻习近平总书记主持召开中央深改委第九次会议精神，</w:t>
      </w:r>
      <w:r>
        <w:rPr>
          <w:rFonts w:hint="eastAsia"/>
        </w:rPr>
        <w:t>落实</w:t>
      </w:r>
      <w:r>
        <w:t>《中共中央国务院关于建立国土空间规划体系并监督实施的若干意见》（中发</w:t>
      </w:r>
      <w:r>
        <w:rPr>
          <w:rFonts w:hint="eastAsia"/>
        </w:rPr>
        <w:t>〔</w:t>
      </w:r>
      <w:r>
        <w:t>20</w:t>
      </w:r>
      <w:r>
        <w:rPr>
          <w:rFonts w:hint="eastAsia"/>
        </w:rPr>
        <w:t>19</w:t>
      </w:r>
      <w:r>
        <w:t>〕18号）和《自然资源部关于全面开展国土空间规划工作的通知》（自然资发</w:t>
      </w:r>
      <w:r>
        <w:rPr>
          <w:rFonts w:hint="eastAsia"/>
        </w:rPr>
        <w:t>〔</w:t>
      </w:r>
      <w:r>
        <w:t>20</w:t>
      </w:r>
      <w:r>
        <w:rPr>
          <w:rFonts w:hint="eastAsia"/>
        </w:rPr>
        <w:t>19</w:t>
      </w:r>
      <w:r>
        <w:t>〕87号）的要求，天津市国土空间总体规划编制工作领导小组统一领导</w:t>
      </w:r>
      <w:r>
        <w:rPr>
          <w:rFonts w:hint="eastAsia"/>
        </w:rPr>
        <w:t>组织</w:t>
      </w:r>
      <w:r>
        <w:t>编制《天津市国土空间总体规划》</w:t>
      </w:r>
      <w:r>
        <w:rPr>
          <w:rFonts w:hint="eastAsia"/>
        </w:rPr>
        <w:t>（以下简称总体规划）</w:t>
      </w:r>
      <w:r>
        <w:t>。</w:t>
      </w:r>
    </w:p>
    <w:p>
      <w:pPr>
        <w:pStyle w:val="38"/>
        <w:autoSpaceDE/>
        <w:autoSpaceDN/>
        <w:spacing w:after="0"/>
        <w:ind w:leftChars="0" w:firstLine="480"/>
        <w:jc w:val="both"/>
      </w:pPr>
      <w:r>
        <w:rPr>
          <w:rFonts w:hint="eastAsia"/>
        </w:rPr>
        <w:t>《</w:t>
      </w:r>
      <w:r>
        <w:t>总体规划</w:t>
      </w:r>
      <w:r>
        <w:rPr>
          <w:rFonts w:hint="eastAsia"/>
        </w:rPr>
        <w:t>》</w:t>
      </w:r>
      <w:r>
        <w:t>要求，推进实施国土空间发展战略，做好顶层设计，推进区域协调、全域统筹、空间重构、产业重塑、枢纽重组、生态重现、人文重兴，把天津建设成为全国先进制造研发基地、北方国际航运核心区、金融创新运营示范区、改革开放</w:t>
      </w:r>
      <w:r>
        <w:rPr>
          <w:rFonts w:hint="eastAsia"/>
        </w:rPr>
        <w:t>先</w:t>
      </w:r>
      <w:r>
        <w:t>行区。</w:t>
      </w:r>
    </w:p>
    <w:p>
      <w:pPr>
        <w:pStyle w:val="38"/>
        <w:autoSpaceDE/>
        <w:autoSpaceDN/>
        <w:spacing w:after="0"/>
        <w:ind w:leftChars="0" w:firstLine="480"/>
        <w:jc w:val="both"/>
      </w:pPr>
      <w:r>
        <w:rPr>
          <w:rFonts w:hint="eastAsia"/>
        </w:rPr>
        <w:t>为落实国家制造强国战略，坚持制造业立市，天津市“十四五”规划纲要中提出，着力构建“1+3+4”现代工业产业体系，建设制造强市，基本建成全国先进制造研发基地。构建现代工业体系要坚持“两手抓”，一手抓增量转型，一手抓存量升级。石化是天津市传统优势产业之一，是天津市构建“1+3+4”产业体系的重要一环。由此，基于</w:t>
      </w:r>
      <w:r>
        <w:t>顶层设计</w:t>
      </w:r>
      <w:r>
        <w:rPr>
          <w:rFonts w:hint="eastAsia"/>
        </w:rPr>
        <w:t>和制造业强市的要求，推动石化增量转型、产业升级改造，迫在眉睫。</w:t>
      </w:r>
    </w:p>
    <w:p>
      <w:pPr>
        <w:pStyle w:val="38"/>
        <w:autoSpaceDE/>
        <w:autoSpaceDN/>
        <w:spacing w:after="0"/>
        <w:ind w:leftChars="0" w:firstLine="480"/>
        <w:jc w:val="both"/>
      </w:pPr>
      <w:r>
        <w:rPr>
          <w:rFonts w:hint="eastAsia"/>
        </w:rPr>
        <w:t>天津港“8.12”危险化学品仓库爆炸事故对全国石化安全生产提出了严峻的挑战。天津石化增量转型、产业升级改造要牢牢守住安全绿色发展底线，把安全监管和防范列为首要工作，调整与升级是为了更加安全。</w:t>
      </w:r>
    </w:p>
    <w:p>
      <w:pPr>
        <w:pStyle w:val="38"/>
        <w:numPr>
          <w:ilvl w:val="0"/>
          <w:numId w:val="1"/>
        </w:numPr>
        <w:autoSpaceDE/>
        <w:autoSpaceDN/>
        <w:spacing w:before="240" w:beforeLines="100" w:after="240" w:afterLines="100"/>
        <w:ind w:leftChars="0" w:firstLine="480"/>
        <w:jc w:val="both"/>
        <w:outlineLvl w:val="1"/>
      </w:pPr>
      <w:bookmarkStart w:id="12" w:name="_Toc102633395"/>
      <w:bookmarkStart w:id="13" w:name="_Toc605094427"/>
      <w:r>
        <w:rPr>
          <w:rFonts w:hint="eastAsia"/>
        </w:rPr>
        <w:t>规划必要性</w:t>
      </w:r>
      <w:bookmarkEnd w:id="12"/>
      <w:bookmarkEnd w:id="13"/>
    </w:p>
    <w:p>
      <w:pPr>
        <w:pStyle w:val="38"/>
        <w:autoSpaceDE/>
        <w:autoSpaceDN/>
        <w:spacing w:after="0"/>
        <w:ind w:leftChars="0" w:firstLine="480"/>
        <w:jc w:val="both"/>
      </w:pPr>
      <w:r>
        <w:t>（</w:t>
      </w:r>
      <w:r>
        <w:rPr>
          <w:rFonts w:hint="eastAsia"/>
        </w:rPr>
        <w:t>一</w:t>
      </w:r>
      <w:r>
        <w:t>）</w:t>
      </w:r>
      <w:r>
        <w:rPr>
          <w:rFonts w:hint="eastAsia"/>
        </w:rPr>
        <w:t>天津石化产业结构调整和转型升级的迫切需求</w:t>
      </w:r>
    </w:p>
    <w:p>
      <w:pPr>
        <w:pStyle w:val="38"/>
        <w:autoSpaceDE/>
        <w:autoSpaceDN/>
        <w:spacing w:after="0"/>
        <w:ind w:leftChars="0" w:firstLine="480"/>
        <w:jc w:val="both"/>
      </w:pPr>
      <w:r>
        <w:rPr>
          <w:rFonts w:hint="eastAsia"/>
        </w:rPr>
        <w:t>天津石化产业结构偏重，产业布局协调性不足，相当一批企业缺乏发展后劲。因此，通过扩大优势、优化布局和壮大企业等升级发展，使天津石化产业的优势得到发挥，发展潜力得到释放，进而促进产业规模扩大，实现高端化、安全化、绿色化和可持续化发展。要加快推进全市石化行业转型升级和高质量发展，就必须摸清危化品企业的现状及风险。突出问题导向、标本兼治、精准施策，综合运用法制化和市场化手段，依法依规推进天津市石化产业转型升级和安全环保水平提升。</w:t>
      </w:r>
    </w:p>
    <w:p>
      <w:pPr>
        <w:pStyle w:val="38"/>
        <w:autoSpaceDE/>
        <w:autoSpaceDN/>
        <w:spacing w:after="0"/>
        <w:ind w:leftChars="0" w:firstLine="480"/>
        <w:jc w:val="both"/>
      </w:pPr>
      <w:r>
        <w:t>（</w:t>
      </w:r>
      <w:r>
        <w:rPr>
          <w:rFonts w:hint="eastAsia"/>
        </w:rPr>
        <w:t>二</w:t>
      </w:r>
      <w:r>
        <w:t>）</w:t>
      </w:r>
      <w:r>
        <w:rPr>
          <w:rFonts w:hint="eastAsia"/>
        </w:rPr>
        <w:t>落实</w:t>
      </w:r>
      <w:r>
        <w:t>安全生产</w:t>
      </w:r>
      <w:r>
        <w:rPr>
          <w:rFonts w:hint="eastAsia"/>
        </w:rPr>
        <w:t>的</w:t>
      </w:r>
      <w:r>
        <w:t>要求</w:t>
      </w:r>
    </w:p>
    <w:p>
      <w:pPr>
        <w:pStyle w:val="38"/>
        <w:autoSpaceDE/>
        <w:autoSpaceDN/>
        <w:spacing w:after="0"/>
        <w:ind w:leftChars="0" w:firstLine="480"/>
        <w:jc w:val="both"/>
      </w:pPr>
      <w:r>
        <w:t>习近平总书记关于安全生产重要论述强调，牢固树立生命至上、安全第一观念。</w:t>
      </w:r>
      <w:r>
        <w:rPr>
          <w:rFonts w:hint="eastAsia"/>
        </w:rPr>
        <w:t>为汲取天津港“8.12”和响水“3.21”等重大爆炸事故教训，天津石化行业牢固树立以人民为中心的发展思想，坚持安全第一。</w:t>
      </w:r>
      <w:r>
        <w:t>树立安全发展理念，压紧压实安全生产责任，深入排查安全风险隐患，全面维护好人民群众生命财产安全，为经济高质量发展、社会和谐稳定提供有力的安全生产保障。</w:t>
      </w:r>
    </w:p>
    <w:p>
      <w:pPr>
        <w:pStyle w:val="38"/>
        <w:autoSpaceDE/>
        <w:autoSpaceDN/>
        <w:spacing w:after="0"/>
        <w:ind w:leftChars="0" w:firstLine="480"/>
        <w:jc w:val="both"/>
      </w:pPr>
      <w:r>
        <w:rPr>
          <w:rFonts w:hint="eastAsia"/>
        </w:rPr>
        <w:t>为落实好中办、国办《关于全面加强危险化学品安全生产工作的意见》和相关规划与要求，通过本规划的编制工作，</w:t>
      </w:r>
      <w:r>
        <w:t>深入开展安全风险排查，对危险化学品企业</w:t>
      </w:r>
      <w:r>
        <w:rPr>
          <w:rFonts w:hint="eastAsia"/>
        </w:rPr>
        <w:t>、石化产业聚集</w:t>
      </w:r>
      <w:r>
        <w:t>区</w:t>
      </w:r>
      <w:r>
        <w:rPr>
          <w:rFonts w:hint="eastAsia"/>
        </w:rPr>
        <w:t>和南港工业区</w:t>
      </w:r>
      <w:r>
        <w:t>，组织实施精准化安全风险排查评估</w:t>
      </w:r>
      <w:r>
        <w:rPr>
          <w:rFonts w:hint="eastAsia"/>
        </w:rPr>
        <w:t>。</w:t>
      </w:r>
    </w:p>
    <w:p>
      <w:pPr>
        <w:pStyle w:val="38"/>
        <w:autoSpaceDE/>
        <w:autoSpaceDN/>
        <w:spacing w:after="0"/>
        <w:ind w:leftChars="0" w:firstLine="480"/>
        <w:jc w:val="both"/>
      </w:pPr>
      <w:r>
        <w:t>（</w:t>
      </w:r>
      <w:r>
        <w:rPr>
          <w:rFonts w:hint="eastAsia"/>
        </w:rPr>
        <w:t>三</w:t>
      </w:r>
      <w:r>
        <w:t>）《总体规划》的要求</w:t>
      </w:r>
    </w:p>
    <w:p>
      <w:pPr>
        <w:pStyle w:val="38"/>
        <w:autoSpaceDE/>
        <w:autoSpaceDN/>
        <w:spacing w:after="0"/>
        <w:ind w:leftChars="0" w:firstLine="480"/>
        <w:jc w:val="both"/>
      </w:pPr>
      <w:r>
        <w:t>国土空间总体规划编制工作领导小组制定“四级三类”编制审批体系，实现市、区、乡镇、村级四级规划，总体规划、专项规划和详细规划三类规划。</w:t>
      </w:r>
    </w:p>
    <w:p>
      <w:pPr>
        <w:pStyle w:val="38"/>
        <w:numPr>
          <w:ilvl w:val="0"/>
          <w:numId w:val="1"/>
        </w:numPr>
        <w:autoSpaceDE/>
        <w:autoSpaceDN/>
        <w:spacing w:before="240" w:beforeLines="100" w:after="240" w:afterLines="100"/>
        <w:ind w:leftChars="0" w:firstLine="480"/>
        <w:jc w:val="both"/>
        <w:outlineLvl w:val="1"/>
      </w:pPr>
      <w:bookmarkStart w:id="14" w:name="_Toc102633396"/>
      <w:bookmarkStart w:id="15" w:name="_Toc1771670341"/>
      <w:r>
        <w:rPr>
          <w:rFonts w:hint="eastAsia"/>
        </w:rPr>
        <w:t>规划意义</w:t>
      </w:r>
      <w:bookmarkEnd w:id="14"/>
      <w:bookmarkEnd w:id="15"/>
    </w:p>
    <w:p>
      <w:pPr>
        <w:pStyle w:val="38"/>
        <w:autoSpaceDE/>
        <w:autoSpaceDN/>
        <w:spacing w:after="0"/>
        <w:ind w:leftChars="0" w:firstLine="480"/>
        <w:jc w:val="both"/>
      </w:pPr>
      <w:r>
        <w:rPr>
          <w:rFonts w:hint="eastAsia"/>
        </w:rPr>
        <w:t>天津的化学工业已有近百年历史，长期以来，石化是天津市的传统优势产业之一。目前我国石化行业已全面进入升级发展阶段，高质量发展是我国石化行业“十四五”乃至更长时期的主题。</w:t>
      </w:r>
    </w:p>
    <w:p>
      <w:pPr>
        <w:pStyle w:val="38"/>
        <w:autoSpaceDE/>
        <w:autoSpaceDN/>
        <w:spacing w:after="0"/>
        <w:ind w:leftChars="0" w:firstLine="480"/>
        <w:jc w:val="both"/>
      </w:pPr>
      <w:r>
        <w:rPr>
          <w:rFonts w:hint="eastAsia"/>
        </w:rPr>
        <w:t>根据2019年调查结果，天津全市石化企业中，有近一半的企业为危化品企业。这些危化品企业共实现销售收入</w:t>
      </w:r>
      <w:r>
        <w:t>1977.46</w:t>
      </w:r>
      <w:r>
        <w:rPr>
          <w:rFonts w:hint="eastAsia"/>
        </w:rPr>
        <w:t>亿元，创利润</w:t>
      </w:r>
      <w:r>
        <w:t>102.47</w:t>
      </w:r>
      <w:r>
        <w:rPr>
          <w:rFonts w:hint="eastAsia"/>
        </w:rPr>
        <w:t>亿元，税收</w:t>
      </w:r>
      <w:r>
        <w:t>208.37</w:t>
      </w:r>
      <w:r>
        <w:rPr>
          <w:rFonts w:hint="eastAsia"/>
        </w:rPr>
        <w:t>亿元，分别占全市总量的</w:t>
      </w:r>
      <w:r>
        <w:t>47.72</w:t>
      </w:r>
      <w:r>
        <w:rPr>
          <w:rFonts w:hint="eastAsia"/>
        </w:rPr>
        <w:t>％、</w:t>
      </w:r>
      <w:r>
        <w:t>87.55</w:t>
      </w:r>
      <w:r>
        <w:rPr>
          <w:rFonts w:hint="eastAsia"/>
        </w:rPr>
        <w:t>％、和</w:t>
      </w:r>
      <w:r>
        <w:t>79</w:t>
      </w:r>
      <w:r>
        <w:rPr>
          <w:rFonts w:hint="eastAsia"/>
        </w:rPr>
        <w:t>％。由此来看，危化品企业对天津市经济社会发展做出重要贡献。</w:t>
      </w:r>
    </w:p>
    <w:p>
      <w:pPr>
        <w:pStyle w:val="38"/>
        <w:autoSpaceDE/>
        <w:autoSpaceDN/>
        <w:spacing w:after="0"/>
        <w:ind w:leftChars="0" w:firstLine="480"/>
        <w:jc w:val="both"/>
      </w:pPr>
      <w:r>
        <w:rPr>
          <w:rFonts w:hint="eastAsia"/>
        </w:rPr>
        <w:t>坚持统筹发展和安全，维护石化产业安全能力和水平，通过危化品生产、储存布局规划，对天津市危化品企业空间优化布局、产业转型升级、化工园区的规范发展均有重要指导意义。</w:t>
      </w:r>
    </w:p>
    <w:p>
      <w:pPr>
        <w:pStyle w:val="38"/>
        <w:numPr>
          <w:ilvl w:val="0"/>
          <w:numId w:val="1"/>
        </w:numPr>
        <w:autoSpaceDE/>
        <w:autoSpaceDN/>
        <w:spacing w:before="240" w:beforeLines="100" w:after="240" w:afterLines="100"/>
        <w:ind w:leftChars="0" w:firstLine="480"/>
        <w:jc w:val="both"/>
        <w:outlineLvl w:val="1"/>
      </w:pPr>
      <w:bookmarkStart w:id="16" w:name="_Toc102633397"/>
      <w:bookmarkStart w:id="17" w:name="_Toc763228596"/>
      <w:r>
        <w:rPr>
          <w:rFonts w:hint="eastAsia"/>
        </w:rPr>
        <w:t>规划指导思想</w:t>
      </w:r>
      <w:bookmarkEnd w:id="16"/>
      <w:bookmarkEnd w:id="17"/>
    </w:p>
    <w:p>
      <w:pPr>
        <w:pStyle w:val="38"/>
        <w:autoSpaceDE/>
        <w:autoSpaceDN/>
        <w:spacing w:after="0"/>
        <w:ind w:leftChars="0" w:firstLine="480"/>
        <w:jc w:val="both"/>
      </w:pPr>
      <w:r>
        <w:rPr>
          <w:rFonts w:hint="eastAsia"/>
        </w:rPr>
        <w:t>以习近平新时代中国特色社会主义思想为指导，紧紧围绕推进“五位一体”总体布局和协调推进“四个全面”战略布局在天津的实施，坚持新发展理念，坚持以人民为中心，坚持一切从实际出发，按照高质量发展要求，做好顶层设计。</w:t>
      </w:r>
    </w:p>
    <w:p>
      <w:pPr>
        <w:pStyle w:val="38"/>
        <w:autoSpaceDE/>
        <w:autoSpaceDN/>
        <w:spacing w:after="0"/>
        <w:ind w:leftChars="0" w:firstLine="480"/>
        <w:jc w:val="both"/>
      </w:pPr>
      <w:r>
        <w:rPr>
          <w:rFonts w:hint="eastAsia"/>
        </w:rPr>
        <w:t>深入贯彻习近平总书记关于安全生产重要论述</w:t>
      </w:r>
      <w:r>
        <w:t>,</w:t>
      </w:r>
      <w:r>
        <w:rPr>
          <w:rFonts w:hint="eastAsia"/>
        </w:rPr>
        <w:t>树牢安全发展理念，坚持以人民为中心的发展思想，始终把人民群众生命安全放在第一位，坚守发展决不能以牺牲人的生命为代价这条不可逾越的底线红线。</w:t>
      </w:r>
    </w:p>
    <w:p>
      <w:pPr>
        <w:pStyle w:val="38"/>
        <w:autoSpaceDE/>
        <w:autoSpaceDN/>
        <w:spacing w:after="0"/>
        <w:ind w:leftChars="0" w:firstLine="480"/>
        <w:jc w:val="both"/>
      </w:pPr>
      <w:r>
        <w:t>按照生产空间集约高效、高质量发展的要求，以“着力提高发展质量和效益”为导向，优化</w:t>
      </w:r>
      <w:r>
        <w:rPr>
          <w:rFonts w:hint="eastAsia"/>
        </w:rPr>
        <w:t>危化品企业</w:t>
      </w:r>
      <w:r>
        <w:t>空间布局</w:t>
      </w:r>
      <w:r>
        <w:rPr>
          <w:rFonts w:hint="eastAsia"/>
        </w:rPr>
        <w:t>。</w:t>
      </w:r>
    </w:p>
    <w:p>
      <w:pPr>
        <w:pStyle w:val="38"/>
        <w:autoSpaceDE/>
        <w:autoSpaceDN/>
        <w:spacing w:after="0"/>
        <w:ind w:leftChars="0" w:firstLine="480"/>
        <w:jc w:val="both"/>
      </w:pPr>
      <w:r>
        <w:t>按照</w:t>
      </w:r>
      <w:r>
        <w:rPr>
          <w:rFonts w:hint="eastAsia"/>
        </w:rPr>
        <w:t>《</w:t>
      </w:r>
      <w:r>
        <w:t>总体规划</w:t>
      </w:r>
      <w:r>
        <w:rPr>
          <w:rFonts w:hint="eastAsia"/>
        </w:rPr>
        <w:t>》</w:t>
      </w:r>
      <w:r>
        <w:t>对“防灾减灾类专项规划”的要求，</w:t>
      </w:r>
      <w:r>
        <w:rPr>
          <w:rFonts w:hint="eastAsia"/>
        </w:rPr>
        <w:t>摸清</w:t>
      </w:r>
      <w:r>
        <w:t>危化品</w:t>
      </w:r>
      <w:r>
        <w:rPr>
          <w:rFonts w:hint="eastAsia"/>
        </w:rPr>
        <w:t>企业</w:t>
      </w:r>
      <w:r>
        <w:t>现状及存在的</w:t>
      </w:r>
      <w:r>
        <w:rPr>
          <w:rFonts w:hint="eastAsia"/>
        </w:rPr>
        <w:t>风险</w:t>
      </w:r>
      <w:r>
        <w:t>，</w:t>
      </w:r>
      <w:r>
        <w:rPr>
          <w:rFonts w:hint="eastAsia"/>
        </w:rPr>
        <w:t>规划</w:t>
      </w:r>
      <w:r>
        <w:t>危化品</w:t>
      </w:r>
      <w:r>
        <w:rPr>
          <w:rFonts w:hint="eastAsia"/>
        </w:rPr>
        <w:t>企业</w:t>
      </w:r>
      <w:r>
        <w:t>聚集</w:t>
      </w:r>
      <w:r>
        <w:rPr>
          <w:rFonts w:hint="eastAsia"/>
        </w:rPr>
        <w:t>地</w:t>
      </w:r>
      <w:r>
        <w:t>。</w:t>
      </w:r>
    </w:p>
    <w:p>
      <w:pPr>
        <w:pStyle w:val="38"/>
        <w:numPr>
          <w:ilvl w:val="0"/>
          <w:numId w:val="1"/>
        </w:numPr>
        <w:autoSpaceDE/>
        <w:autoSpaceDN/>
        <w:spacing w:before="240" w:beforeLines="100" w:after="240" w:afterLines="100"/>
        <w:ind w:leftChars="0" w:firstLine="480"/>
        <w:jc w:val="both"/>
        <w:outlineLvl w:val="1"/>
      </w:pPr>
      <w:bookmarkStart w:id="18" w:name="_Toc102633398"/>
      <w:bookmarkStart w:id="19" w:name="_Toc100484398"/>
      <w:bookmarkStart w:id="20" w:name="_Toc1525603764"/>
      <w:r>
        <w:rPr>
          <w:rFonts w:hint="eastAsia"/>
        </w:rPr>
        <w:t>规划依据</w:t>
      </w:r>
      <w:bookmarkEnd w:id="18"/>
      <w:bookmarkEnd w:id="19"/>
      <w:bookmarkEnd w:id="20"/>
    </w:p>
    <w:p>
      <w:pPr>
        <w:pStyle w:val="38"/>
        <w:autoSpaceDE/>
        <w:autoSpaceDN/>
        <w:spacing w:after="0"/>
        <w:ind w:leftChars="0" w:firstLine="480"/>
        <w:jc w:val="both"/>
      </w:pPr>
      <w:r>
        <w:rPr>
          <w:rFonts w:hint="eastAsia"/>
        </w:rPr>
        <w:t>本规划依据以下国家</w:t>
      </w:r>
      <w:r>
        <w:t>法律</w:t>
      </w:r>
      <w:r>
        <w:rPr>
          <w:rFonts w:hint="eastAsia"/>
        </w:rPr>
        <w:t>、法规、规章、规范性文件、</w:t>
      </w:r>
      <w:r>
        <w:t>主要标准和规范</w:t>
      </w:r>
      <w:r>
        <w:rPr>
          <w:rFonts w:hint="eastAsia"/>
        </w:rPr>
        <w:t>等的要求，但不限于此。</w:t>
      </w:r>
    </w:p>
    <w:p>
      <w:pPr>
        <w:pStyle w:val="38"/>
        <w:autoSpaceDE/>
        <w:autoSpaceDN/>
        <w:spacing w:before="120" w:beforeLines="50" w:afterLines="50"/>
        <w:ind w:leftChars="0" w:firstLine="480"/>
        <w:jc w:val="both"/>
      </w:pPr>
      <w:r>
        <w:rPr>
          <w:rFonts w:hint="eastAsia"/>
        </w:rPr>
        <w:t>（一）</w:t>
      </w:r>
      <w:r>
        <w:t>法律、法规、规章</w:t>
      </w:r>
      <w:r>
        <w:rPr>
          <w:rFonts w:hint="eastAsia"/>
        </w:rPr>
        <w:t>、规范性文件</w:t>
      </w:r>
    </w:p>
    <w:p>
      <w:pPr>
        <w:pStyle w:val="38"/>
        <w:autoSpaceDE/>
        <w:autoSpaceDN/>
        <w:spacing w:after="0"/>
        <w:ind w:leftChars="0" w:firstLine="480"/>
        <w:jc w:val="both"/>
      </w:pPr>
      <w:r>
        <w:t>《中华人民共和国安全生产法》中华人民共和国主席令〔2021〕第八十八号</w:t>
      </w:r>
    </w:p>
    <w:p>
      <w:pPr>
        <w:pStyle w:val="38"/>
        <w:autoSpaceDE/>
        <w:autoSpaceDN/>
        <w:spacing w:after="0"/>
        <w:ind w:leftChars="0" w:firstLine="480"/>
        <w:jc w:val="both"/>
      </w:pPr>
      <w:r>
        <w:t>《中华人民共和国消防法》中华人民共和国主席令〔2008〕第六号（主席令〔2019〕二十九号修改，主席令〔2021〕八十一号修改）</w:t>
      </w:r>
    </w:p>
    <w:p>
      <w:pPr>
        <w:pStyle w:val="38"/>
        <w:autoSpaceDE/>
        <w:autoSpaceDN/>
        <w:spacing w:after="0"/>
        <w:ind w:leftChars="0" w:firstLine="480"/>
        <w:jc w:val="both"/>
      </w:pPr>
      <w:r>
        <w:t>《危险化学品安全管理条例》中华人民共和国国务院令第591号，中华人民共和国国务院令第645号修改</w:t>
      </w:r>
    </w:p>
    <w:p>
      <w:pPr>
        <w:pStyle w:val="38"/>
        <w:autoSpaceDE/>
        <w:autoSpaceDN/>
        <w:spacing w:after="0"/>
        <w:ind w:leftChars="0" w:firstLine="480"/>
        <w:jc w:val="both"/>
      </w:pPr>
      <w:r>
        <w:t>《安全生产许可证条例》中华人民共和国国务院令第</w:t>
      </w:r>
      <w:r>
        <w:rPr>
          <w:rFonts w:hint="eastAsia"/>
        </w:rPr>
        <w:t>653</w:t>
      </w:r>
      <w:r>
        <w:t>号</w:t>
      </w:r>
    </w:p>
    <w:p>
      <w:pPr>
        <w:pStyle w:val="38"/>
        <w:autoSpaceDE/>
        <w:autoSpaceDN/>
        <w:spacing w:after="0"/>
        <w:ind w:leftChars="0" w:firstLine="480"/>
        <w:jc w:val="both"/>
      </w:pPr>
      <w:r>
        <w:t>《天津市安全生产条例》天津市人大常委会公告第五十六号</w:t>
      </w:r>
    </w:p>
    <w:p>
      <w:pPr>
        <w:pStyle w:val="38"/>
        <w:autoSpaceDE/>
        <w:autoSpaceDN/>
        <w:spacing w:after="0"/>
        <w:ind w:leftChars="0" w:firstLine="480"/>
        <w:jc w:val="both"/>
      </w:pPr>
      <w:r>
        <w:t>《关于印发危险化学品目录（2015版）实施指南（试行）的通知》（安监总厅管三〔2015〕80号）</w:t>
      </w:r>
    </w:p>
    <w:p>
      <w:pPr>
        <w:pStyle w:val="38"/>
        <w:autoSpaceDE/>
        <w:autoSpaceDN/>
        <w:spacing w:after="0"/>
        <w:ind w:leftChars="0" w:firstLine="480"/>
        <w:jc w:val="both"/>
      </w:pPr>
      <w:r>
        <w:t>《关于公布首批重点监管的危险化学品名录的通知》（安监总管三</w:t>
      </w:r>
      <w:r>
        <w:rPr>
          <w:rFonts w:hint="eastAsia"/>
        </w:rPr>
        <w:t>〔2011〕</w:t>
      </w:r>
      <w:r>
        <w:t>95号）</w:t>
      </w:r>
    </w:p>
    <w:p>
      <w:pPr>
        <w:pStyle w:val="38"/>
        <w:autoSpaceDE/>
        <w:autoSpaceDN/>
        <w:spacing w:after="0"/>
        <w:ind w:leftChars="0" w:firstLine="480"/>
        <w:jc w:val="both"/>
      </w:pPr>
      <w:r>
        <w:t>《关于公布第二批重点监管危险化学品名录的通知》（安监总管三</w:t>
      </w:r>
      <w:r>
        <w:rPr>
          <w:rFonts w:hint="eastAsia"/>
        </w:rPr>
        <w:t>〔2013〕</w:t>
      </w:r>
      <w:r>
        <w:t>12号）</w:t>
      </w:r>
    </w:p>
    <w:p>
      <w:pPr>
        <w:pStyle w:val="38"/>
        <w:autoSpaceDE/>
        <w:autoSpaceDN/>
        <w:spacing w:after="0"/>
        <w:ind w:leftChars="0" w:firstLine="480"/>
        <w:jc w:val="both"/>
      </w:pPr>
      <w:r>
        <w:t>《关于公布首批重点监管的危险化工工艺目录的通知》（安监总管三</w:t>
      </w:r>
      <w:r>
        <w:rPr>
          <w:rFonts w:hint="eastAsia"/>
        </w:rPr>
        <w:t>〔2009〕</w:t>
      </w:r>
      <w:r>
        <w:t>116号）</w:t>
      </w:r>
    </w:p>
    <w:p>
      <w:pPr>
        <w:pStyle w:val="38"/>
        <w:autoSpaceDE/>
        <w:autoSpaceDN/>
        <w:spacing w:after="0"/>
        <w:ind w:leftChars="0" w:firstLine="480"/>
        <w:jc w:val="both"/>
      </w:pPr>
      <w:r>
        <w:t>《关于公布第二批重点监管危险化工工艺目录和调整首批重点监管危险化工工艺中部分典型工艺的通知》（安监总管三</w:t>
      </w:r>
      <w:r>
        <w:rPr>
          <w:rFonts w:hint="eastAsia"/>
        </w:rPr>
        <w:t>〔</w:t>
      </w:r>
      <w:r>
        <w:t>2013</w:t>
      </w:r>
      <w:r>
        <w:rPr>
          <w:rFonts w:hint="eastAsia"/>
        </w:rPr>
        <w:t>〕</w:t>
      </w:r>
      <w:r>
        <w:t>3</w:t>
      </w:r>
      <w:r>
        <w:rPr>
          <w:rFonts w:hint="eastAsia"/>
        </w:rPr>
        <w:t>号）</w:t>
      </w:r>
    </w:p>
    <w:p>
      <w:pPr>
        <w:pStyle w:val="38"/>
        <w:autoSpaceDE/>
        <w:autoSpaceDN/>
        <w:spacing w:after="0"/>
        <w:ind w:leftChars="0" w:firstLine="480"/>
        <w:jc w:val="both"/>
      </w:pPr>
      <w:r>
        <w:t>《危险化学品重大危险源监督管理暂行规定》</w:t>
      </w:r>
      <w:r>
        <w:rPr>
          <w:rFonts w:hint="eastAsia"/>
        </w:rPr>
        <w:t>原国家安全生产监督管理总局令40号（总局令79号修改）</w:t>
      </w:r>
    </w:p>
    <w:p>
      <w:pPr>
        <w:pStyle w:val="38"/>
        <w:autoSpaceDE/>
        <w:autoSpaceDN/>
        <w:spacing w:after="0"/>
        <w:ind w:leftChars="0" w:firstLine="480"/>
        <w:jc w:val="both"/>
      </w:pPr>
      <w:r>
        <w:t>《进一步加强危险化学品建设项目安全设计管理的通知》（安监总管三〔2013〕76 号</w:t>
      </w:r>
    </w:p>
    <w:p>
      <w:pPr>
        <w:pStyle w:val="38"/>
        <w:autoSpaceDE/>
        <w:autoSpaceDN/>
        <w:spacing w:after="0"/>
        <w:ind w:leftChars="0" w:firstLine="480"/>
        <w:jc w:val="both"/>
      </w:pPr>
      <w:r>
        <w:t>《危险化学品建设项目安全监督管理办法》</w:t>
      </w:r>
      <w:r>
        <w:rPr>
          <w:rFonts w:hint="eastAsia"/>
        </w:rPr>
        <w:t>原国家安全生产监督管理总局令45号（总局令79号修改）</w:t>
      </w:r>
    </w:p>
    <w:p>
      <w:pPr>
        <w:pStyle w:val="38"/>
        <w:autoSpaceDE/>
        <w:autoSpaceDN/>
        <w:spacing w:after="0"/>
        <w:ind w:leftChars="0" w:firstLine="480"/>
        <w:jc w:val="both"/>
      </w:pPr>
      <w:r>
        <w:rPr>
          <w:rFonts w:hint="eastAsia"/>
        </w:rPr>
        <w:t>《危险化学品经营许可证管理办法》原国家安全生产监督管理总局令55号（总局令79号修改）</w:t>
      </w:r>
    </w:p>
    <w:p>
      <w:pPr>
        <w:pStyle w:val="38"/>
        <w:autoSpaceDE/>
        <w:autoSpaceDN/>
        <w:spacing w:after="0"/>
        <w:ind w:leftChars="0" w:firstLine="480"/>
        <w:jc w:val="both"/>
      </w:pPr>
      <w:r>
        <w:rPr>
          <w:rFonts w:hint="eastAsia"/>
        </w:rPr>
        <w:t>《危险化学品安全综合治理方案》国办发〔2016〕88号</w:t>
      </w:r>
    </w:p>
    <w:p>
      <w:pPr>
        <w:pStyle w:val="38"/>
        <w:autoSpaceDE/>
        <w:autoSpaceDN/>
        <w:spacing w:after="0"/>
        <w:ind w:leftChars="0" w:firstLine="480"/>
        <w:jc w:val="both"/>
      </w:pPr>
      <w:r>
        <w:rPr>
          <w:rFonts w:hint="eastAsia"/>
        </w:rPr>
        <w:t>《关于推进城镇人口密集区危险化学品生产企业搬迁改造的指导意见》国办发〔2017〕77号</w:t>
      </w:r>
    </w:p>
    <w:p>
      <w:pPr>
        <w:pStyle w:val="38"/>
        <w:autoSpaceDE/>
        <w:autoSpaceDN/>
        <w:spacing w:after="0"/>
        <w:ind w:leftChars="0" w:firstLine="480"/>
        <w:jc w:val="both"/>
      </w:pPr>
      <w:r>
        <w:rPr>
          <w:rFonts w:hint="eastAsia"/>
        </w:rPr>
        <w:t>《化工园区安全风险排查治理导则》应急〔2019〕78号</w:t>
      </w:r>
    </w:p>
    <w:p>
      <w:pPr>
        <w:pStyle w:val="38"/>
        <w:autoSpaceDE/>
        <w:autoSpaceDN/>
        <w:spacing w:after="0"/>
        <w:ind w:leftChars="0" w:firstLine="480"/>
        <w:jc w:val="both"/>
      </w:pPr>
      <w:r>
        <w:rPr>
          <w:rFonts w:hint="eastAsia"/>
        </w:rPr>
        <w:t>《关于全面加强危险化学品安全生产工作的意见》中办、国办</w:t>
      </w:r>
    </w:p>
    <w:p>
      <w:pPr>
        <w:pStyle w:val="38"/>
        <w:autoSpaceDE/>
        <w:autoSpaceDN/>
        <w:spacing w:after="0"/>
        <w:ind w:leftChars="0" w:firstLine="480"/>
        <w:jc w:val="both"/>
      </w:pPr>
      <w:r>
        <w:rPr>
          <w:rFonts w:hint="eastAsia"/>
        </w:rPr>
        <w:t>《关于石化产业调结构促转型增效益的指导意见》国办发〔2016〕57号</w:t>
      </w:r>
    </w:p>
    <w:p>
      <w:pPr>
        <w:pStyle w:val="38"/>
        <w:autoSpaceDE/>
        <w:autoSpaceDN/>
        <w:spacing w:after="0"/>
        <w:ind w:leftChars="0" w:firstLine="480"/>
        <w:jc w:val="both"/>
      </w:pPr>
      <w:r>
        <w:rPr>
          <w:rFonts w:hint="eastAsia"/>
        </w:rPr>
        <w:t>《市安委会关于印发天津市危险化学品安全治理实施方案的通知》（津安生〔2017〕1号）</w:t>
      </w:r>
    </w:p>
    <w:p>
      <w:pPr>
        <w:pStyle w:val="38"/>
        <w:autoSpaceDE/>
        <w:autoSpaceDN/>
        <w:spacing w:after="0"/>
        <w:ind w:leftChars="0" w:firstLine="480"/>
        <w:jc w:val="both"/>
      </w:pPr>
      <w:r>
        <w:rPr>
          <w:rFonts w:hint="eastAsia"/>
        </w:rPr>
        <w:t>《关于促进石化产业绿色发展的指导意见》发改产业〔2017〕</w:t>
      </w:r>
      <w:r>
        <w:t>2105</w:t>
      </w:r>
      <w:r>
        <w:rPr>
          <w:rFonts w:hint="eastAsia"/>
        </w:rPr>
        <w:t>号</w:t>
      </w:r>
    </w:p>
    <w:p>
      <w:pPr>
        <w:pStyle w:val="38"/>
        <w:autoSpaceDE/>
        <w:autoSpaceDN/>
        <w:spacing w:after="0"/>
        <w:ind w:leftChars="0" w:firstLine="480"/>
        <w:jc w:val="both"/>
      </w:pPr>
      <w:r>
        <w:rPr>
          <w:rFonts w:hint="eastAsia"/>
        </w:rPr>
        <w:t>《天津市危险化学品企业安全治理规定》（津政令第22号）</w:t>
      </w:r>
    </w:p>
    <w:p>
      <w:pPr>
        <w:pStyle w:val="38"/>
        <w:autoSpaceDE/>
        <w:autoSpaceDN/>
        <w:spacing w:after="0"/>
        <w:ind w:leftChars="0" w:firstLine="480"/>
        <w:jc w:val="both"/>
      </w:pPr>
      <w:r>
        <w:rPr>
          <w:rFonts w:hint="eastAsia"/>
        </w:rPr>
        <w:t>《天津石化产业调结构促转型增效益实施方案》津政办函〔2017〕</w:t>
      </w:r>
      <w:r>
        <w:t>129</w:t>
      </w:r>
      <w:r>
        <w:rPr>
          <w:rFonts w:hint="eastAsia"/>
        </w:rPr>
        <w:t>号</w:t>
      </w:r>
    </w:p>
    <w:p>
      <w:pPr>
        <w:pStyle w:val="38"/>
        <w:autoSpaceDE/>
        <w:autoSpaceDN/>
        <w:spacing w:after="0"/>
        <w:ind w:leftChars="0" w:firstLine="480"/>
        <w:jc w:val="both"/>
      </w:pPr>
      <w:r>
        <w:rPr>
          <w:rFonts w:hint="eastAsia"/>
        </w:rPr>
        <w:t>《国务院安全生产委员会关于印发&lt;全国危险化学品安全风险集中治理方案&gt;的通知》安委〔2021〕12号</w:t>
      </w:r>
    </w:p>
    <w:p>
      <w:pPr>
        <w:pStyle w:val="38"/>
        <w:autoSpaceDE/>
        <w:autoSpaceDN/>
        <w:spacing w:after="0"/>
        <w:ind w:leftChars="0" w:firstLine="480"/>
        <w:jc w:val="both"/>
      </w:pPr>
      <w:r>
        <w:rPr>
          <w:rFonts w:hint="eastAsia"/>
        </w:rPr>
        <w:t>《国务院安全生产委员会关于印发&lt;“十四五”国家安全生产规划&gt;的通知》安委〔2022〕7号</w:t>
      </w:r>
    </w:p>
    <w:p>
      <w:pPr>
        <w:pStyle w:val="38"/>
        <w:autoSpaceDE/>
        <w:autoSpaceDN/>
        <w:spacing w:after="0"/>
        <w:ind w:leftChars="0" w:firstLine="480"/>
        <w:jc w:val="both"/>
      </w:pPr>
      <w:r>
        <w:rPr>
          <w:rFonts w:hint="eastAsia"/>
        </w:rPr>
        <w:t>《国务院安全生产委员会关于印发&lt;“十四五”国家消防工作规划&gt;的通知》安委〔2022〕2号</w:t>
      </w:r>
    </w:p>
    <w:p>
      <w:pPr>
        <w:pStyle w:val="38"/>
        <w:autoSpaceDE/>
        <w:autoSpaceDN/>
        <w:spacing w:after="0"/>
        <w:ind w:leftChars="0" w:firstLine="480"/>
        <w:jc w:val="both"/>
      </w:pPr>
      <w:r>
        <w:rPr>
          <w:rFonts w:hint="eastAsia"/>
        </w:rPr>
        <w:t>《工业和信息化部自然资源部生态环境部住房和城乡建设部交通运输部应急管理部关于印发&lt;化工园区建设标准和认定管理办法（试行）&gt;的通知》工信部联原〔2021〕220号</w:t>
      </w:r>
    </w:p>
    <w:p>
      <w:pPr>
        <w:pStyle w:val="38"/>
        <w:autoSpaceDE/>
        <w:autoSpaceDN/>
        <w:spacing w:after="0"/>
        <w:ind w:leftChars="0" w:firstLine="480"/>
        <w:jc w:val="both"/>
      </w:pPr>
      <w:r>
        <w:t>《</w:t>
      </w:r>
      <w:r>
        <w:rPr>
          <w:rFonts w:hint="eastAsia"/>
        </w:rPr>
        <w:t>应急管理部关于印发&lt;“十四五”危险化学品安全生产规划方案&gt;的通知》应急〔2022〕22号</w:t>
      </w:r>
    </w:p>
    <w:p>
      <w:pPr>
        <w:pStyle w:val="38"/>
        <w:autoSpaceDE/>
        <w:autoSpaceDN/>
        <w:spacing w:after="0"/>
        <w:ind w:leftChars="0" w:firstLine="480"/>
        <w:jc w:val="both"/>
      </w:pPr>
      <w:r>
        <w:t>《危险化学品目录》（2015版）</w:t>
      </w:r>
    </w:p>
    <w:p>
      <w:pPr>
        <w:pStyle w:val="38"/>
        <w:autoSpaceDE/>
        <w:autoSpaceDN/>
        <w:spacing w:after="0"/>
        <w:ind w:leftChars="0" w:firstLine="480"/>
        <w:jc w:val="both"/>
      </w:pPr>
      <w:r>
        <w:t>《易制爆危险化学品名录》（2017版）</w:t>
      </w:r>
    </w:p>
    <w:p>
      <w:pPr>
        <w:pStyle w:val="38"/>
        <w:autoSpaceDE/>
        <w:autoSpaceDN/>
        <w:spacing w:after="0"/>
        <w:ind w:leftChars="0" w:firstLine="480"/>
        <w:jc w:val="both"/>
      </w:pPr>
      <w:r>
        <w:t>《高毒物品目录》</w:t>
      </w:r>
      <w:r>
        <w:rPr>
          <w:rFonts w:hint="eastAsia"/>
        </w:rPr>
        <w:t>（卫法监发</w:t>
      </w:r>
      <w:r>
        <w:t xml:space="preserve">〔2003〕42 </w:t>
      </w:r>
      <w:r>
        <w:rPr>
          <w:rFonts w:hint="eastAsia"/>
        </w:rPr>
        <w:t>号）</w:t>
      </w:r>
    </w:p>
    <w:p>
      <w:pPr>
        <w:pStyle w:val="38"/>
        <w:autoSpaceDE/>
        <w:autoSpaceDN/>
        <w:spacing w:after="0"/>
        <w:ind w:leftChars="0" w:firstLine="480"/>
        <w:jc w:val="both"/>
      </w:pPr>
      <w:r>
        <w:t>《易制毒化学品管理条例》中华人民共和国国务院令</w:t>
      </w:r>
      <w:r>
        <w:rPr>
          <w:rFonts w:hint="eastAsia"/>
        </w:rPr>
        <w:t>445号，</w:t>
      </w:r>
      <w:r>
        <w:t>中华人民共和国国务院令第653</w:t>
      </w:r>
      <w:r>
        <w:rPr>
          <w:rFonts w:hint="eastAsia"/>
        </w:rPr>
        <w:t>、</w:t>
      </w:r>
      <w:r>
        <w:t>666</w:t>
      </w:r>
      <w:r>
        <w:rPr>
          <w:rFonts w:hint="eastAsia"/>
        </w:rPr>
        <w:t>、</w:t>
      </w:r>
      <w:r>
        <w:t>703号修改</w:t>
      </w:r>
    </w:p>
    <w:p>
      <w:pPr>
        <w:pStyle w:val="38"/>
        <w:autoSpaceDE/>
        <w:autoSpaceDN/>
        <w:spacing w:after="0"/>
        <w:ind w:leftChars="0" w:firstLine="480"/>
        <w:jc w:val="both"/>
      </w:pPr>
      <w:r>
        <w:rPr>
          <w:rFonts w:hint="eastAsia"/>
        </w:rPr>
        <w:t>《国务院办公厅关于同意将N-苯乙基-4-哌啶酮、4-苯氨基-N-苯乙基哌啶、N-甲基-1-苯基-1-氯-2-丙胺、溴素、1-苯基-1-丙酮列入易制毒化学品品种目录的函》（国办函〔2017〕120号）</w:t>
      </w:r>
    </w:p>
    <w:p>
      <w:pPr>
        <w:pStyle w:val="38"/>
        <w:autoSpaceDE/>
        <w:autoSpaceDN/>
        <w:spacing w:after="0"/>
        <w:ind w:leftChars="0" w:firstLine="480"/>
        <w:jc w:val="both"/>
      </w:pPr>
      <w:r>
        <w:rPr>
          <w:rFonts w:hint="eastAsia"/>
        </w:rPr>
        <w:t>《国务院办公厅关于同意将а-苯乙酰乙酸甲酯等6种物质列入易制毒化学品品种目录的函》（国办函〔2021〕58号）</w:t>
      </w:r>
    </w:p>
    <w:p>
      <w:pPr>
        <w:pStyle w:val="38"/>
        <w:autoSpaceDE/>
        <w:autoSpaceDN/>
        <w:spacing w:before="120" w:beforeLines="50" w:afterLines="50"/>
        <w:ind w:leftChars="0" w:firstLine="480"/>
        <w:jc w:val="both"/>
      </w:pPr>
      <w:r>
        <w:rPr>
          <w:rFonts w:hint="eastAsia"/>
        </w:rPr>
        <w:t>（二）</w:t>
      </w:r>
      <w:r>
        <w:t>主要标准和规范</w:t>
      </w:r>
    </w:p>
    <w:p>
      <w:pPr>
        <w:pStyle w:val="38"/>
        <w:autoSpaceDE/>
        <w:autoSpaceDN/>
        <w:spacing w:after="0"/>
        <w:ind w:leftChars="0" w:firstLine="480"/>
        <w:jc w:val="both"/>
      </w:pPr>
      <w:r>
        <w:t>《危险化学品生产装置和储存设施风险基准》GB 36894-201</w:t>
      </w:r>
      <w:r>
        <w:rPr>
          <w:rFonts w:hint="eastAsia"/>
        </w:rPr>
        <w:t>8</w:t>
      </w:r>
    </w:p>
    <w:p>
      <w:pPr>
        <w:pStyle w:val="38"/>
        <w:autoSpaceDE/>
        <w:autoSpaceDN/>
        <w:spacing w:after="0"/>
        <w:ind w:leftChars="0" w:firstLine="480"/>
        <w:jc w:val="both"/>
      </w:pPr>
      <w:r>
        <w:t>《危险化学品生产装置和储存设施外部安全防护距离确定方法》GB/T37243-2019</w:t>
      </w:r>
    </w:p>
    <w:p>
      <w:pPr>
        <w:pStyle w:val="38"/>
        <w:autoSpaceDE/>
        <w:autoSpaceDN/>
        <w:spacing w:after="0"/>
        <w:ind w:leftChars="0" w:firstLine="480"/>
        <w:jc w:val="both"/>
      </w:pPr>
      <w:r>
        <w:t>《危险化学品重大危险源辨识》GB18218-2018</w:t>
      </w:r>
    </w:p>
    <w:p>
      <w:pPr>
        <w:pStyle w:val="38"/>
        <w:autoSpaceDE/>
        <w:autoSpaceDN/>
        <w:spacing w:after="0"/>
        <w:ind w:leftChars="0" w:firstLine="480"/>
        <w:jc w:val="both"/>
      </w:pPr>
      <w:r>
        <w:t>《精细化工企业工程设计防火标准》GB51283-2020</w:t>
      </w:r>
    </w:p>
    <w:p>
      <w:pPr>
        <w:pStyle w:val="38"/>
        <w:autoSpaceDE/>
        <w:autoSpaceDN/>
        <w:spacing w:after="0"/>
        <w:ind w:leftChars="0" w:firstLine="480"/>
        <w:jc w:val="both"/>
      </w:pPr>
      <w:r>
        <w:t>《建筑设计防火规范》GB50016－2014</w:t>
      </w:r>
      <w:r>
        <w:rPr>
          <w:rFonts w:hint="eastAsia"/>
        </w:rPr>
        <w:t xml:space="preserve"> （</w:t>
      </w:r>
      <w:r>
        <w:t>2018年版</w:t>
      </w:r>
      <w:r>
        <w:rPr>
          <w:rFonts w:hint="eastAsia"/>
        </w:rPr>
        <w:t>）</w:t>
      </w:r>
    </w:p>
    <w:p>
      <w:pPr>
        <w:pStyle w:val="38"/>
        <w:autoSpaceDE/>
        <w:autoSpaceDN/>
        <w:spacing w:after="0"/>
        <w:ind w:leftChars="0" w:firstLine="480"/>
        <w:jc w:val="both"/>
      </w:pPr>
      <w:r>
        <w:t>《石油化工企业设计防火标准》GB50160－2008</w:t>
      </w:r>
      <w:r>
        <w:rPr>
          <w:rFonts w:hint="eastAsia"/>
        </w:rPr>
        <w:t>（</w:t>
      </w:r>
      <w:r>
        <w:t>2018年版</w:t>
      </w:r>
      <w:r>
        <w:rPr>
          <w:rFonts w:hint="eastAsia"/>
        </w:rPr>
        <w:t>）</w:t>
      </w:r>
    </w:p>
    <w:p>
      <w:pPr>
        <w:pStyle w:val="38"/>
        <w:autoSpaceDE/>
        <w:autoSpaceDN/>
        <w:spacing w:after="0"/>
        <w:ind w:leftChars="0" w:firstLine="480"/>
        <w:jc w:val="both"/>
      </w:pPr>
      <w:r>
        <w:t>《石油库设计规范》GB50074—2014</w:t>
      </w:r>
    </w:p>
    <w:p>
      <w:pPr>
        <w:pStyle w:val="38"/>
        <w:autoSpaceDE/>
        <w:autoSpaceDN/>
        <w:spacing w:after="0"/>
        <w:ind w:leftChars="0" w:firstLine="480"/>
        <w:jc w:val="both"/>
      </w:pPr>
      <w:r>
        <w:t>《石油化工工厂布置设计规范》GB 50984-2014</w:t>
      </w:r>
    </w:p>
    <w:p>
      <w:pPr>
        <w:pStyle w:val="38"/>
        <w:autoSpaceDE/>
        <w:autoSpaceDN/>
        <w:spacing w:after="0"/>
        <w:ind w:leftChars="0" w:firstLine="480"/>
        <w:jc w:val="both"/>
      </w:pPr>
      <w:r>
        <w:t>《化工企业总图运输设计规范》GB50489-2009</w:t>
      </w:r>
    </w:p>
    <w:p>
      <w:pPr>
        <w:pStyle w:val="38"/>
        <w:autoSpaceDE/>
        <w:autoSpaceDN/>
        <w:spacing w:after="0"/>
        <w:ind w:leftChars="0" w:firstLine="480"/>
        <w:jc w:val="both"/>
      </w:pPr>
      <w:r>
        <w:t>《石油化工全厂性仓库及堆场设计规范》GB 50475-2008</w:t>
      </w:r>
    </w:p>
    <w:p>
      <w:pPr>
        <w:pStyle w:val="38"/>
        <w:autoSpaceDE/>
        <w:autoSpaceDN/>
        <w:spacing w:after="0"/>
        <w:ind w:leftChars="0" w:firstLine="480"/>
        <w:jc w:val="both"/>
      </w:pPr>
      <w:r>
        <w:t>《石油储备库设计规范》GB 50737–2011</w:t>
      </w:r>
    </w:p>
    <w:p>
      <w:pPr>
        <w:pStyle w:val="38"/>
        <w:autoSpaceDE/>
        <w:autoSpaceDN/>
        <w:spacing w:after="0"/>
        <w:ind w:leftChars="0" w:firstLine="480"/>
        <w:jc w:val="both"/>
      </w:pPr>
      <w:r>
        <w:rPr>
          <w:rFonts w:hint="eastAsia"/>
        </w:rPr>
        <w:t>《氧气站设计规范》GB50030</w:t>
      </w:r>
      <w:r>
        <w:t>-20</w:t>
      </w:r>
      <w:r>
        <w:rPr>
          <w:rFonts w:hint="eastAsia"/>
        </w:rPr>
        <w:t>13</w:t>
      </w:r>
    </w:p>
    <w:p>
      <w:pPr>
        <w:pStyle w:val="38"/>
        <w:autoSpaceDE/>
        <w:autoSpaceDN/>
        <w:spacing w:before="120" w:beforeLines="50" w:afterLines="50"/>
        <w:ind w:leftChars="0" w:firstLine="480"/>
        <w:jc w:val="both"/>
      </w:pPr>
      <w:r>
        <w:rPr>
          <w:rFonts w:hint="eastAsia"/>
        </w:rPr>
        <w:t>（三）</w:t>
      </w:r>
      <w:r>
        <w:t>上位规划</w:t>
      </w:r>
      <w:r>
        <w:rPr>
          <w:rFonts w:hint="eastAsia"/>
        </w:rPr>
        <w:t>和相关政策</w:t>
      </w:r>
    </w:p>
    <w:p>
      <w:pPr>
        <w:pStyle w:val="38"/>
        <w:autoSpaceDE/>
        <w:autoSpaceDN/>
        <w:spacing w:after="0"/>
        <w:ind w:leftChars="0" w:firstLine="480"/>
        <w:jc w:val="both"/>
      </w:pPr>
      <w:r>
        <w:t>《天津市国民经济和社会发展第十四个五年规划和二〇三五年远景目标纲要》</w:t>
      </w:r>
      <w:r>
        <w:rPr>
          <w:rFonts w:hint="eastAsia"/>
        </w:rPr>
        <w:t>（津政发〔</w:t>
      </w:r>
      <w:r>
        <w:t>2021</w:t>
      </w:r>
      <w:r>
        <w:rPr>
          <w:rFonts w:hint="eastAsia"/>
        </w:rPr>
        <w:t>〕</w:t>
      </w:r>
      <w:r>
        <w:t>5号</w:t>
      </w:r>
      <w:r>
        <w:rPr>
          <w:rFonts w:hint="eastAsia"/>
        </w:rPr>
        <w:t>）</w:t>
      </w:r>
    </w:p>
    <w:p>
      <w:pPr>
        <w:pStyle w:val="38"/>
        <w:autoSpaceDE/>
        <w:autoSpaceDN/>
        <w:spacing w:after="0"/>
        <w:ind w:leftChars="0" w:firstLine="480"/>
        <w:jc w:val="both"/>
      </w:pPr>
      <w:r>
        <w:t>《</w:t>
      </w:r>
      <w:r>
        <w:rPr>
          <w:rFonts w:hint="eastAsia"/>
        </w:rPr>
        <w:t>京津冀协同发展规划纲要</w:t>
      </w:r>
      <w:r>
        <w:t>》</w:t>
      </w:r>
      <w:r>
        <w:rPr>
          <w:rFonts w:hint="eastAsia"/>
        </w:rPr>
        <w:t>（</w:t>
      </w:r>
      <w:r>
        <w:t>中共中央政治局2015年4月30日</w:t>
      </w:r>
      <w:r>
        <w:rPr>
          <w:rFonts w:hint="eastAsia"/>
        </w:rPr>
        <w:t>审议通过）</w:t>
      </w:r>
    </w:p>
    <w:p>
      <w:pPr>
        <w:pStyle w:val="38"/>
        <w:autoSpaceDE/>
        <w:autoSpaceDN/>
        <w:spacing w:after="0"/>
        <w:ind w:leftChars="0" w:firstLine="480"/>
        <w:jc w:val="both"/>
      </w:pPr>
      <w:r>
        <w:t>《</w:t>
      </w:r>
      <w:r>
        <w:rPr>
          <w:rFonts w:hint="eastAsia"/>
        </w:rPr>
        <w:t>天津市工业布局规划（</w:t>
      </w:r>
      <w:r>
        <w:t>2021-2035年）</w:t>
      </w:r>
      <w:r>
        <w:rPr>
          <w:rFonts w:hint="eastAsia"/>
        </w:rPr>
        <w:t>文本》（公开征求意见稿）</w:t>
      </w:r>
    </w:p>
    <w:p>
      <w:pPr>
        <w:pStyle w:val="38"/>
        <w:autoSpaceDE/>
        <w:autoSpaceDN/>
        <w:spacing w:after="0"/>
        <w:ind w:leftChars="0" w:firstLine="480"/>
        <w:jc w:val="both"/>
      </w:pPr>
      <w:r>
        <w:t>《</w:t>
      </w:r>
      <w:r>
        <w:rPr>
          <w:rFonts w:hint="eastAsia"/>
        </w:rPr>
        <w:t>天津市制造业高质量发展“十四五”规划</w:t>
      </w:r>
      <w:r>
        <w:t>（2021-2025）</w:t>
      </w:r>
      <w:r>
        <w:rPr>
          <w:rFonts w:hint="eastAsia"/>
        </w:rPr>
        <w:t>》</w:t>
      </w:r>
      <w:r>
        <w:t>（</w:t>
      </w:r>
      <w:r>
        <w:rPr>
          <w:rFonts w:hint="eastAsia"/>
        </w:rPr>
        <w:t>津政办发〔</w:t>
      </w:r>
      <w:r>
        <w:t>2021〕23号）</w:t>
      </w:r>
    </w:p>
    <w:p>
      <w:pPr>
        <w:pStyle w:val="38"/>
        <w:autoSpaceDE/>
        <w:autoSpaceDN/>
        <w:spacing w:after="0"/>
        <w:ind w:leftChars="0" w:firstLine="480"/>
        <w:jc w:val="both"/>
      </w:pPr>
      <w:r>
        <w:rPr>
          <w:rFonts w:hint="eastAsia"/>
        </w:rPr>
        <w:t>《天津市绿色石化产业链工作方案》津先进制造办〔2021〕14号</w:t>
      </w:r>
    </w:p>
    <w:p>
      <w:pPr>
        <w:pStyle w:val="38"/>
        <w:autoSpaceDE/>
        <w:autoSpaceDN/>
        <w:spacing w:after="0"/>
        <w:ind w:leftChars="0" w:firstLine="480"/>
        <w:jc w:val="both"/>
      </w:pPr>
      <w:r>
        <w:rPr>
          <w:rFonts w:hint="eastAsia"/>
        </w:rPr>
        <w:t>《中共中央国务院关于建立国土空间规划体系并监督实施的若干意见》（中发〔</w:t>
      </w:r>
      <w:r>
        <w:t>2019</w:t>
      </w:r>
      <w:r>
        <w:rPr>
          <w:rFonts w:hint="eastAsia"/>
        </w:rPr>
        <w:t>〕</w:t>
      </w:r>
      <w:r>
        <w:t>18</w:t>
      </w:r>
      <w:r>
        <w:rPr>
          <w:rFonts w:hint="eastAsia"/>
        </w:rPr>
        <w:t>号）</w:t>
      </w:r>
    </w:p>
    <w:p>
      <w:pPr>
        <w:pStyle w:val="38"/>
        <w:autoSpaceDE/>
        <w:autoSpaceDN/>
        <w:spacing w:after="0"/>
        <w:ind w:leftChars="0" w:firstLine="480"/>
        <w:jc w:val="both"/>
      </w:pPr>
      <w:r>
        <w:t>《自然资源部关于全面开展国土空间规划工作的通知》（自然资发</w:t>
      </w:r>
      <w:r>
        <w:rPr>
          <w:rFonts w:hint="eastAsia"/>
        </w:rPr>
        <w:t>〔</w:t>
      </w:r>
      <w:r>
        <w:t>2019〕87号）</w:t>
      </w:r>
    </w:p>
    <w:p>
      <w:pPr>
        <w:pStyle w:val="38"/>
        <w:autoSpaceDE/>
        <w:autoSpaceDN/>
        <w:spacing w:after="0"/>
        <w:ind w:leftChars="0" w:firstLine="480"/>
        <w:jc w:val="both"/>
      </w:pPr>
      <w:r>
        <w:t>《天津市国土空间总体规划》（2019-2035年）（</w:t>
      </w:r>
      <w:r>
        <w:rPr>
          <w:rFonts w:hint="eastAsia"/>
        </w:rPr>
        <w:t>阶段方案）</w:t>
      </w:r>
    </w:p>
    <w:p>
      <w:pPr>
        <w:pStyle w:val="38"/>
        <w:autoSpaceDE/>
        <w:autoSpaceDN/>
        <w:spacing w:after="0"/>
        <w:ind w:leftChars="0" w:firstLine="480"/>
        <w:jc w:val="both"/>
      </w:pPr>
      <w:r>
        <w:rPr>
          <w:rFonts w:hint="eastAsia"/>
        </w:rPr>
        <w:t>《天津市国土空间发展战略》（</w:t>
      </w:r>
      <w:r>
        <w:t>2020</w:t>
      </w:r>
      <w:r>
        <w:rPr>
          <w:rFonts w:hint="eastAsia"/>
        </w:rPr>
        <w:t>年</w:t>
      </w:r>
      <w:r>
        <w:t>1</w:t>
      </w:r>
      <w:r>
        <w:rPr>
          <w:rFonts w:hint="eastAsia"/>
        </w:rPr>
        <w:t>月</w:t>
      </w:r>
      <w:r>
        <w:t>3</w:t>
      </w:r>
      <w:r>
        <w:rPr>
          <w:rFonts w:hint="eastAsia"/>
        </w:rPr>
        <w:t>日施行）</w:t>
      </w:r>
    </w:p>
    <w:p>
      <w:pPr>
        <w:pStyle w:val="38"/>
        <w:autoSpaceDE/>
        <w:autoSpaceDN/>
        <w:spacing w:after="0"/>
        <w:ind w:leftChars="0" w:firstLine="480"/>
        <w:jc w:val="both"/>
      </w:pPr>
      <w:r>
        <w:rPr>
          <w:rFonts w:hint="eastAsia"/>
        </w:rPr>
        <w:t>《关于做好天津市有关专项规划工作的通知》津总规办字〔</w:t>
      </w:r>
      <w:r>
        <w:t>2020</w:t>
      </w:r>
      <w:r>
        <w:rPr>
          <w:rFonts w:hint="eastAsia"/>
        </w:rPr>
        <w:t>〕</w:t>
      </w:r>
      <w:r>
        <w:t>2</w:t>
      </w:r>
      <w:r>
        <w:rPr>
          <w:rFonts w:hint="eastAsia"/>
        </w:rPr>
        <w:t>号</w:t>
      </w:r>
    </w:p>
    <w:p>
      <w:pPr>
        <w:pStyle w:val="38"/>
        <w:numPr>
          <w:ilvl w:val="0"/>
          <w:numId w:val="1"/>
        </w:numPr>
        <w:autoSpaceDE/>
        <w:autoSpaceDN/>
        <w:spacing w:before="240" w:beforeLines="100" w:after="240" w:afterLines="100"/>
        <w:ind w:leftChars="0" w:firstLine="480"/>
        <w:jc w:val="both"/>
        <w:outlineLvl w:val="1"/>
      </w:pPr>
      <w:bookmarkStart w:id="21" w:name="_Toc810432376"/>
      <w:r>
        <w:rPr>
          <w:rFonts w:hint="eastAsia"/>
        </w:rPr>
        <w:t>规划范围</w:t>
      </w:r>
      <w:bookmarkEnd w:id="5"/>
      <w:bookmarkEnd w:id="21"/>
    </w:p>
    <w:p>
      <w:pPr>
        <w:pStyle w:val="38"/>
        <w:autoSpaceDE/>
        <w:autoSpaceDN/>
        <w:spacing w:after="0"/>
        <w:ind w:leftChars="0" w:firstLine="480"/>
        <w:jc w:val="both"/>
      </w:pPr>
      <w:r>
        <w:t>本</w:t>
      </w:r>
      <w:r>
        <w:rPr>
          <w:rFonts w:hint="eastAsia"/>
        </w:rPr>
        <w:t>规划</w:t>
      </w:r>
      <w:r>
        <w:t>的规划范围为天津市行政辖区</w:t>
      </w:r>
      <w:r>
        <w:rPr>
          <w:rFonts w:hint="eastAsia"/>
        </w:rPr>
        <w:t>。</w:t>
      </w:r>
    </w:p>
    <w:p>
      <w:pPr>
        <w:pStyle w:val="38"/>
        <w:numPr>
          <w:ilvl w:val="0"/>
          <w:numId w:val="1"/>
        </w:numPr>
        <w:autoSpaceDE/>
        <w:autoSpaceDN/>
        <w:spacing w:before="240" w:beforeLines="100" w:after="240" w:afterLines="100"/>
        <w:ind w:leftChars="0" w:firstLine="480"/>
        <w:jc w:val="both"/>
        <w:outlineLvl w:val="1"/>
      </w:pPr>
      <w:bookmarkStart w:id="22" w:name="_Toc100484400"/>
      <w:bookmarkStart w:id="23" w:name="_Toc728021573"/>
      <w:r>
        <w:rPr>
          <w:rFonts w:hint="eastAsia"/>
        </w:rPr>
        <w:t>规划水平年</w:t>
      </w:r>
      <w:bookmarkEnd w:id="22"/>
      <w:bookmarkEnd w:id="23"/>
    </w:p>
    <w:p>
      <w:pPr>
        <w:pStyle w:val="38"/>
        <w:autoSpaceDE/>
        <w:autoSpaceDN/>
        <w:spacing w:after="0"/>
        <w:ind w:leftChars="0" w:firstLine="480"/>
        <w:jc w:val="both"/>
      </w:pPr>
      <w:r>
        <w:rPr>
          <w:rFonts w:hint="eastAsia"/>
        </w:rPr>
        <w:t>现状水平年：2021年</w:t>
      </w:r>
    </w:p>
    <w:p>
      <w:pPr>
        <w:pStyle w:val="38"/>
        <w:autoSpaceDE/>
        <w:autoSpaceDN/>
        <w:spacing w:after="0"/>
        <w:ind w:leftChars="0" w:firstLine="480"/>
        <w:jc w:val="both"/>
      </w:pPr>
      <w:r>
        <w:rPr>
          <w:rFonts w:hint="eastAsia"/>
        </w:rPr>
        <w:t>近期水平年：2025年</w:t>
      </w:r>
    </w:p>
    <w:p>
      <w:pPr>
        <w:pStyle w:val="38"/>
        <w:autoSpaceDE/>
        <w:autoSpaceDN/>
        <w:spacing w:after="0"/>
        <w:ind w:leftChars="0" w:firstLine="480"/>
        <w:jc w:val="both"/>
      </w:pPr>
      <w:r>
        <w:rPr>
          <w:rFonts w:hint="eastAsia"/>
        </w:rPr>
        <w:t>规划水平年：2035年</w:t>
      </w:r>
    </w:p>
    <w:p>
      <w:pPr>
        <w:widowControl/>
        <w:autoSpaceDE/>
        <w:autoSpaceDN/>
        <w:adjustRightInd/>
      </w:pPr>
      <w:r>
        <w:br w:type="page"/>
      </w:r>
    </w:p>
    <w:p>
      <w:pPr>
        <w:pStyle w:val="2"/>
        <w:tabs>
          <w:tab w:val="left" w:pos="1259"/>
        </w:tabs>
        <w:kinsoku w:val="0"/>
        <w:overflowPunct w:val="0"/>
        <w:autoSpaceDE/>
        <w:autoSpaceDN/>
        <w:spacing w:before="240" w:beforeLines="100" w:after="240" w:afterLines="100"/>
        <w:jc w:val="center"/>
        <w:rPr>
          <w:rFonts w:ascii="Times New Roman" w:eastAsia="宋体" w:cs="Times New Roman"/>
          <w:bCs w:val="0"/>
          <w:sz w:val="24"/>
          <w:szCs w:val="24"/>
        </w:rPr>
      </w:pPr>
      <w:bookmarkStart w:id="24" w:name="_Toc786091396"/>
      <w:r>
        <w:rPr>
          <w:rFonts w:hint="eastAsia" w:ascii="Times New Roman" w:eastAsia="宋体" w:cs="Times New Roman"/>
          <w:bCs w:val="0"/>
          <w:sz w:val="24"/>
          <w:szCs w:val="24"/>
        </w:rPr>
        <w:t>第二章规划原则和目标</w:t>
      </w:r>
      <w:bookmarkEnd w:id="24"/>
    </w:p>
    <w:p>
      <w:pPr>
        <w:pStyle w:val="38"/>
        <w:numPr>
          <w:ilvl w:val="0"/>
          <w:numId w:val="1"/>
        </w:numPr>
        <w:autoSpaceDE/>
        <w:autoSpaceDN/>
        <w:spacing w:before="240" w:beforeLines="100" w:after="240" w:afterLines="100"/>
        <w:ind w:leftChars="0" w:firstLine="480"/>
        <w:jc w:val="both"/>
        <w:outlineLvl w:val="1"/>
      </w:pPr>
      <w:bookmarkStart w:id="25" w:name="_Toc100484402"/>
      <w:bookmarkStart w:id="26" w:name="_Toc26612928"/>
      <w:r>
        <w:rPr>
          <w:rFonts w:hint="eastAsia"/>
        </w:rPr>
        <w:t>规划原则</w:t>
      </w:r>
      <w:bookmarkEnd w:id="25"/>
      <w:bookmarkEnd w:id="26"/>
    </w:p>
    <w:p>
      <w:pPr>
        <w:pStyle w:val="38"/>
        <w:autoSpaceDE/>
        <w:autoSpaceDN/>
        <w:spacing w:before="240" w:beforeLines="100" w:after="240" w:afterLines="100"/>
        <w:ind w:leftChars="0" w:firstLine="480"/>
        <w:jc w:val="both"/>
      </w:pPr>
      <w:r>
        <w:rPr>
          <w:rFonts w:hint="eastAsia"/>
        </w:rPr>
        <w:t>坚持立足当前与着眼长远相结合。既要摸清现有危化品企业的底数，掌握危化品企业空间落位现状和布局风险，又要结合危化品企业落位区域未来城市规划和工业规划的要求。</w:t>
      </w:r>
    </w:p>
    <w:p>
      <w:pPr>
        <w:pStyle w:val="38"/>
        <w:autoSpaceDE/>
        <w:autoSpaceDN/>
        <w:spacing w:before="240" w:beforeLines="100" w:after="240" w:afterLines="100"/>
        <w:ind w:leftChars="0" w:firstLine="480"/>
        <w:jc w:val="both"/>
      </w:pPr>
      <w:r>
        <w:rPr>
          <w:rFonts w:hint="eastAsia"/>
        </w:rPr>
        <w:t>坚持控制增量与优化存量相结合。通过掌握危化品企业的现状，从源头控制新增低水平、高风险化工项目，对已有危化品企业分类施策、综合治理，通过推动具有发展潜力企业入园发展，实现存量的优化。</w:t>
      </w:r>
    </w:p>
    <w:p>
      <w:pPr>
        <w:pStyle w:val="38"/>
        <w:autoSpaceDE/>
        <w:autoSpaceDN/>
        <w:spacing w:before="240" w:beforeLines="100" w:after="240" w:afterLines="100"/>
        <w:ind w:leftChars="0" w:firstLine="480"/>
        <w:jc w:val="both"/>
      </w:pPr>
      <w:r>
        <w:rPr>
          <w:rFonts w:hint="eastAsia"/>
        </w:rPr>
        <w:t>坚持“进区入园”和高端发展相结合。掌握既有石化产业聚集区内危化品企业的风险底细，为安全生产奠定基础；有序推动既有石化产业聚集区和未在石化产业聚集区有条件的企业向南港工业区聚集。</w:t>
      </w:r>
    </w:p>
    <w:p>
      <w:pPr>
        <w:pStyle w:val="38"/>
        <w:autoSpaceDE/>
        <w:autoSpaceDN/>
        <w:spacing w:before="240" w:beforeLines="100" w:after="240" w:afterLines="100"/>
        <w:ind w:leftChars="0" w:firstLine="480"/>
        <w:jc w:val="both"/>
      </w:pPr>
      <w:r>
        <w:rPr>
          <w:rFonts w:hint="eastAsia"/>
        </w:rPr>
        <w:t>坚持</w:t>
      </w:r>
      <w:r>
        <w:t>合法性、科学性、公正性和针对性</w:t>
      </w:r>
      <w:r>
        <w:rPr>
          <w:rFonts w:hint="eastAsia"/>
        </w:rPr>
        <w:t>。坚持</w:t>
      </w:r>
      <w:r>
        <w:t>报告内容全面、重点突出、条理清楚、数据完整、取值合理、结论客观公正。</w:t>
      </w:r>
    </w:p>
    <w:p>
      <w:pPr>
        <w:pStyle w:val="38"/>
        <w:numPr>
          <w:ilvl w:val="0"/>
          <w:numId w:val="1"/>
        </w:numPr>
        <w:autoSpaceDE/>
        <w:autoSpaceDN/>
        <w:spacing w:before="240" w:beforeLines="100" w:after="240" w:afterLines="100"/>
        <w:ind w:leftChars="0" w:firstLine="480"/>
        <w:jc w:val="both"/>
        <w:outlineLvl w:val="1"/>
      </w:pPr>
      <w:bookmarkStart w:id="27" w:name="_Toc100484403"/>
      <w:bookmarkStart w:id="28" w:name="_Toc1144977928"/>
      <w:r>
        <w:rPr>
          <w:rFonts w:hint="eastAsia"/>
        </w:rPr>
        <w:t>规划目标</w:t>
      </w:r>
      <w:bookmarkEnd w:id="27"/>
      <w:bookmarkEnd w:id="28"/>
    </w:p>
    <w:p>
      <w:pPr>
        <w:pStyle w:val="38"/>
        <w:autoSpaceDE/>
        <w:autoSpaceDN/>
        <w:spacing w:before="240" w:beforeLines="100" w:after="240" w:afterLines="100"/>
        <w:ind w:leftChars="0" w:firstLine="480"/>
        <w:jc w:val="both"/>
        <w:rPr>
          <w:rFonts w:hAnsi="宋体"/>
          <w:szCs w:val="28"/>
        </w:rPr>
      </w:pPr>
      <w:r>
        <w:rPr>
          <w:rFonts w:hint="eastAsia"/>
        </w:rPr>
        <w:t>到2025年，加强对重点防控目标的管控，以及周边敏感区域的安全防护。优化危化品企业空间规划与布局，推进津城及外围五区和滨城非园区危化品企业搬迁改造，有序推动滨城既有石化产业聚集区和非园区有条件的危化品企业向南港工业区聚集。</w:t>
      </w:r>
      <w:r>
        <w:rPr>
          <w:rFonts w:hint="eastAsia"/>
          <w:szCs w:val="28"/>
        </w:rPr>
        <w:t>全力推进南港工业区建设，</w:t>
      </w:r>
      <w:r>
        <w:rPr>
          <w:rFonts w:hint="eastAsia"/>
        </w:rPr>
        <w:t>进一步提高园区化工企业本质安全水平，加强信息技术与制造技术融合发展，跻身“全国智慧园区5</w:t>
      </w:r>
      <w:r>
        <w:t>0</w:t>
      </w:r>
      <w:r>
        <w:rPr>
          <w:rFonts w:hint="eastAsia"/>
        </w:rPr>
        <w:t>强”。</w:t>
      </w:r>
    </w:p>
    <w:p>
      <w:pPr>
        <w:pStyle w:val="38"/>
        <w:autoSpaceDE/>
        <w:autoSpaceDN/>
        <w:spacing w:before="240" w:beforeLines="100" w:after="240" w:afterLines="100"/>
        <w:ind w:leftChars="0" w:firstLine="480"/>
        <w:jc w:val="both"/>
      </w:pPr>
      <w:r>
        <w:rPr>
          <w:rFonts w:hint="eastAsia"/>
        </w:rPr>
        <w:t>到2035年，基本完成南港工业区“智慧化”园区建设。</w:t>
      </w:r>
      <w:r>
        <w:t>实现园区信息技术设施现代化、公共管理精细化、公共服务便捷化、资源利用绿色化、产业发展智能化</w:t>
      </w:r>
      <w:r>
        <w:rPr>
          <w:rFonts w:hint="eastAsia"/>
        </w:rPr>
        <w:t>。</w:t>
      </w:r>
      <w:r>
        <w:t>充分发挥世界级化工新材料产业基地的综合效应，形成较完善且规模</w:t>
      </w:r>
      <w:r>
        <w:rPr>
          <w:rFonts w:hint="eastAsia"/>
        </w:rPr>
        <w:t>较</w:t>
      </w:r>
      <w:r>
        <w:t>大的石化产业链和产业集群，</w:t>
      </w:r>
      <w:r>
        <w:rPr>
          <w:rFonts w:hint="eastAsia"/>
        </w:rPr>
        <w:t>将南港工业区建设成为“世界</w:t>
      </w:r>
      <w:r>
        <w:t>一流化工新材料基地</w:t>
      </w:r>
      <w:r>
        <w:rPr>
          <w:rFonts w:hint="eastAsia"/>
        </w:rPr>
        <w:t>”。</w:t>
      </w:r>
    </w:p>
    <w:p>
      <w:pPr>
        <w:pStyle w:val="38"/>
        <w:autoSpaceDE/>
        <w:autoSpaceDN/>
        <w:spacing w:before="240" w:beforeLines="100" w:after="240" w:afterLines="100"/>
        <w:ind w:left="0" w:leftChars="0" w:firstLine="0" w:firstLineChars="0"/>
        <w:jc w:val="both"/>
        <w:sectPr>
          <w:pgSz w:w="11910" w:h="16840"/>
          <w:pgMar w:top="1100" w:right="1600" w:bottom="1180" w:left="1660" w:header="877" w:footer="982" w:gutter="0"/>
          <w:cols w:space="720" w:num="1"/>
        </w:sectPr>
      </w:pPr>
    </w:p>
    <w:p>
      <w:pPr>
        <w:pStyle w:val="2"/>
        <w:autoSpaceDE/>
        <w:autoSpaceDN/>
        <w:spacing w:before="381" w:beforeLines="100" w:after="381" w:afterLines="100"/>
        <w:jc w:val="center"/>
        <w:rPr>
          <w:rFonts w:ascii="Times New Roman" w:cs="Times New Roman"/>
          <w:bCs w:val="0"/>
        </w:rPr>
      </w:pPr>
      <w:bookmarkStart w:id="29" w:name="_Toc525974011"/>
      <w:bookmarkStart w:id="30" w:name="_Toc525974053"/>
      <w:bookmarkStart w:id="31" w:name="_Toc91766107"/>
      <w:bookmarkStart w:id="32" w:name="_Toc100484405"/>
      <w:bookmarkStart w:id="33" w:name="_Toc604708861"/>
      <w:r>
        <w:rPr>
          <w:rFonts w:ascii="Times New Roman" w:eastAsia="宋体" w:cs="Times New Roman"/>
          <w:bCs w:val="0"/>
          <w:sz w:val="24"/>
          <w:szCs w:val="24"/>
        </w:rPr>
        <w:t>第</w:t>
      </w:r>
      <w:r>
        <w:rPr>
          <w:rFonts w:hint="eastAsia" w:ascii="Times New Roman" w:eastAsia="宋体" w:cs="Times New Roman"/>
          <w:bCs w:val="0"/>
          <w:sz w:val="24"/>
          <w:szCs w:val="24"/>
        </w:rPr>
        <w:t>三</w:t>
      </w:r>
      <w:r>
        <w:rPr>
          <w:rFonts w:ascii="Times New Roman" w:eastAsia="宋体" w:cs="Times New Roman"/>
          <w:bCs w:val="0"/>
          <w:sz w:val="24"/>
          <w:szCs w:val="24"/>
        </w:rPr>
        <w:t>章</w:t>
      </w:r>
      <w:bookmarkEnd w:id="29"/>
      <w:bookmarkEnd w:id="30"/>
      <w:r>
        <w:rPr>
          <w:rFonts w:ascii="Times New Roman" w:eastAsia="宋体" w:cs="Times New Roman"/>
          <w:bCs w:val="0"/>
          <w:sz w:val="24"/>
          <w:szCs w:val="24"/>
        </w:rPr>
        <w:t>现状</w:t>
      </w:r>
      <w:bookmarkEnd w:id="31"/>
      <w:bookmarkEnd w:id="32"/>
      <w:r>
        <w:rPr>
          <w:rFonts w:hint="eastAsia" w:ascii="Times New Roman" w:eastAsia="宋体" w:cs="Times New Roman"/>
          <w:bCs w:val="0"/>
          <w:sz w:val="24"/>
          <w:szCs w:val="24"/>
        </w:rPr>
        <w:t>调查</w:t>
      </w:r>
      <w:bookmarkEnd w:id="33"/>
    </w:p>
    <w:p>
      <w:pPr>
        <w:pStyle w:val="38"/>
        <w:numPr>
          <w:ilvl w:val="0"/>
          <w:numId w:val="1"/>
        </w:numPr>
        <w:autoSpaceDE/>
        <w:autoSpaceDN/>
        <w:spacing w:before="381" w:beforeLines="100" w:after="381" w:afterLines="100"/>
        <w:ind w:leftChars="0" w:firstLine="480"/>
        <w:jc w:val="both"/>
        <w:outlineLvl w:val="1"/>
      </w:pPr>
      <w:bookmarkStart w:id="34" w:name="_Toc1524962959"/>
      <w:r>
        <w:rPr>
          <w:rFonts w:hint="eastAsia"/>
        </w:rPr>
        <w:t>危化品企业范围</w:t>
      </w:r>
      <w:bookmarkEnd w:id="34"/>
    </w:p>
    <w:p>
      <w:pPr>
        <w:autoSpaceDE/>
        <w:autoSpaceDN/>
        <w:spacing w:before="381" w:beforeLines="100"/>
        <w:ind w:firstLine="480" w:firstLineChars="200"/>
        <w:jc w:val="both"/>
        <w:rPr>
          <w:rFonts w:asciiTheme="minorEastAsia" w:hAnsiTheme="minorEastAsia" w:eastAsiaTheme="minorEastAsia"/>
          <w:szCs w:val="28"/>
        </w:rPr>
      </w:pPr>
      <w:r>
        <w:rPr>
          <w:rFonts w:asciiTheme="minorEastAsia" w:hAnsiTheme="minorEastAsia" w:eastAsiaTheme="minorEastAsia"/>
          <w:szCs w:val="28"/>
        </w:rPr>
        <w:t>截止2021年</w:t>
      </w:r>
      <w:r>
        <w:rPr>
          <w:rFonts w:hint="eastAsia" w:asciiTheme="minorEastAsia" w:hAnsiTheme="minorEastAsia" w:eastAsiaTheme="minorEastAsia"/>
          <w:szCs w:val="28"/>
        </w:rPr>
        <w:t>12</w:t>
      </w:r>
      <w:r>
        <w:rPr>
          <w:rFonts w:asciiTheme="minorEastAsia" w:hAnsiTheme="minorEastAsia" w:eastAsiaTheme="minorEastAsia"/>
          <w:szCs w:val="28"/>
        </w:rPr>
        <w:t>月</w:t>
      </w:r>
      <w:r>
        <w:rPr>
          <w:rFonts w:hint="eastAsia" w:asciiTheme="minorEastAsia" w:hAnsiTheme="minorEastAsia" w:eastAsiaTheme="minorEastAsia"/>
          <w:szCs w:val="28"/>
        </w:rPr>
        <w:t>底</w:t>
      </w:r>
      <w:r>
        <w:rPr>
          <w:rFonts w:asciiTheme="minorEastAsia" w:hAnsiTheme="minorEastAsia" w:eastAsiaTheme="minorEastAsia"/>
          <w:szCs w:val="28"/>
        </w:rPr>
        <w:t>，</w:t>
      </w:r>
      <w:r>
        <w:rPr>
          <w:rFonts w:hint="eastAsia" w:asciiTheme="minorEastAsia" w:hAnsiTheme="minorEastAsia" w:eastAsiaTheme="minorEastAsia"/>
          <w:szCs w:val="28"/>
        </w:rPr>
        <w:t>本规划内持有危化品生产许可证或危化品经营许可证的已建危化品企业共计271家。</w:t>
      </w:r>
      <w:r>
        <w:rPr>
          <w:rFonts w:asciiTheme="minorEastAsia" w:hAnsiTheme="minorEastAsia" w:eastAsiaTheme="minorEastAsia"/>
          <w:szCs w:val="28"/>
        </w:rPr>
        <w:t>津城及外围五区</w:t>
      </w:r>
      <w:r>
        <w:rPr>
          <w:rFonts w:hint="eastAsia" w:asciiTheme="minorEastAsia" w:hAnsiTheme="minorEastAsia" w:eastAsiaTheme="minorEastAsia"/>
          <w:szCs w:val="28"/>
        </w:rPr>
        <w:t>危化品企业147</w:t>
      </w:r>
      <w:r>
        <w:rPr>
          <w:rFonts w:asciiTheme="minorEastAsia" w:hAnsiTheme="minorEastAsia" w:eastAsiaTheme="minorEastAsia"/>
          <w:szCs w:val="28"/>
        </w:rPr>
        <w:t>家，滨城</w:t>
      </w:r>
      <w:r>
        <w:rPr>
          <w:rFonts w:hint="eastAsia" w:asciiTheme="minorEastAsia" w:hAnsiTheme="minorEastAsia" w:eastAsiaTheme="minorEastAsia"/>
          <w:szCs w:val="28"/>
        </w:rPr>
        <w:t>危化品企业124</w:t>
      </w:r>
      <w:r>
        <w:rPr>
          <w:rFonts w:asciiTheme="minorEastAsia" w:hAnsiTheme="minorEastAsia" w:eastAsiaTheme="minorEastAsia"/>
          <w:szCs w:val="28"/>
        </w:rPr>
        <w:t>家。</w:t>
      </w:r>
    </w:p>
    <w:p>
      <w:pPr>
        <w:autoSpaceDE/>
        <w:autoSpaceDN/>
        <w:spacing w:before="381" w:beforeLines="100"/>
        <w:ind w:firstLine="480" w:firstLineChars="200"/>
        <w:jc w:val="both"/>
        <w:rPr>
          <w:rFonts w:asciiTheme="minorEastAsia" w:hAnsiTheme="minorEastAsia" w:eastAsiaTheme="minorEastAsia"/>
          <w:szCs w:val="28"/>
        </w:rPr>
      </w:pPr>
      <w:r>
        <w:rPr>
          <w:rFonts w:hint="eastAsia" w:asciiTheme="minorEastAsia" w:hAnsiTheme="minorEastAsia" w:eastAsiaTheme="minorEastAsia"/>
          <w:szCs w:val="28"/>
        </w:rPr>
        <w:t>本规划内持有危化品生产许可证或危化品经营许可证的已停产或准备退出危化品企业29家。其中，</w:t>
      </w:r>
      <w:r>
        <w:rPr>
          <w:rFonts w:asciiTheme="minorEastAsia" w:hAnsiTheme="minorEastAsia" w:eastAsiaTheme="minorEastAsia"/>
          <w:szCs w:val="28"/>
        </w:rPr>
        <w:t>津城及外围五区</w:t>
      </w:r>
      <w:r>
        <w:rPr>
          <w:rFonts w:hint="eastAsia" w:asciiTheme="minorEastAsia" w:hAnsiTheme="minorEastAsia" w:eastAsiaTheme="minorEastAsia"/>
          <w:szCs w:val="28"/>
        </w:rPr>
        <w:t>16</w:t>
      </w:r>
      <w:r>
        <w:rPr>
          <w:rFonts w:asciiTheme="minorEastAsia" w:hAnsiTheme="minorEastAsia" w:eastAsiaTheme="minorEastAsia"/>
          <w:szCs w:val="28"/>
        </w:rPr>
        <w:t>家，滨城</w:t>
      </w:r>
      <w:r>
        <w:rPr>
          <w:rFonts w:hint="eastAsia" w:asciiTheme="minorEastAsia" w:hAnsiTheme="minorEastAsia" w:eastAsiaTheme="minorEastAsia"/>
          <w:szCs w:val="28"/>
        </w:rPr>
        <w:t>13</w:t>
      </w:r>
      <w:r>
        <w:rPr>
          <w:rFonts w:asciiTheme="minorEastAsia" w:hAnsiTheme="minorEastAsia" w:eastAsiaTheme="minorEastAsia"/>
          <w:szCs w:val="28"/>
        </w:rPr>
        <w:t>家</w:t>
      </w:r>
      <w:r>
        <w:rPr>
          <w:rFonts w:hint="eastAsia" w:asciiTheme="minorEastAsia" w:hAnsiTheme="minorEastAsia" w:eastAsiaTheme="minorEastAsia"/>
          <w:szCs w:val="28"/>
        </w:rPr>
        <w:t>。所有在建或试生产危化品企业全部在南港工业区，共计23</w:t>
      </w:r>
      <w:r>
        <w:rPr>
          <w:rFonts w:asciiTheme="minorEastAsia" w:hAnsiTheme="minorEastAsia" w:eastAsiaTheme="minorEastAsia"/>
          <w:szCs w:val="28"/>
        </w:rPr>
        <w:t>家。</w:t>
      </w:r>
    </w:p>
    <w:p>
      <w:pPr>
        <w:autoSpaceDE/>
        <w:autoSpaceDN/>
        <w:spacing w:before="381" w:beforeLines="100"/>
        <w:ind w:firstLine="480" w:firstLineChars="200"/>
        <w:jc w:val="both"/>
        <w:rPr>
          <w:rFonts w:asciiTheme="minorEastAsia" w:hAnsiTheme="minorEastAsia" w:eastAsiaTheme="minorEastAsia"/>
          <w:szCs w:val="28"/>
        </w:rPr>
      </w:pPr>
      <w:r>
        <w:rPr>
          <w:rFonts w:hint="eastAsia" w:asciiTheme="minorEastAsia" w:hAnsiTheme="minorEastAsia" w:eastAsiaTheme="minorEastAsia"/>
          <w:szCs w:val="28"/>
        </w:rPr>
        <w:t>已</w:t>
      </w:r>
      <w:r>
        <w:rPr>
          <w:rFonts w:asciiTheme="minorEastAsia" w:hAnsiTheme="minorEastAsia" w:eastAsiaTheme="minorEastAsia"/>
          <w:szCs w:val="28"/>
        </w:rPr>
        <w:t>停产</w:t>
      </w:r>
      <w:r>
        <w:rPr>
          <w:rFonts w:hint="eastAsia" w:asciiTheme="minorEastAsia" w:hAnsiTheme="minorEastAsia" w:eastAsiaTheme="minorEastAsia"/>
          <w:szCs w:val="28"/>
        </w:rPr>
        <w:t>或准备</w:t>
      </w:r>
      <w:r>
        <w:rPr>
          <w:rFonts w:asciiTheme="minorEastAsia" w:hAnsiTheme="minorEastAsia" w:eastAsiaTheme="minorEastAsia"/>
          <w:szCs w:val="28"/>
        </w:rPr>
        <w:t>退出</w:t>
      </w:r>
      <w:r>
        <w:rPr>
          <w:rFonts w:hint="eastAsia" w:asciiTheme="minorEastAsia" w:hAnsiTheme="minorEastAsia" w:eastAsiaTheme="minorEastAsia"/>
          <w:szCs w:val="28"/>
        </w:rPr>
        <w:t>危化品</w:t>
      </w:r>
      <w:r>
        <w:rPr>
          <w:rFonts w:asciiTheme="minorEastAsia" w:hAnsiTheme="minorEastAsia" w:eastAsiaTheme="minorEastAsia"/>
          <w:szCs w:val="28"/>
        </w:rPr>
        <w:t>企业的未来发展方向具有不确定性，试生产危化品企业的生产规模不稳定，所以</w:t>
      </w:r>
      <w:r>
        <w:rPr>
          <w:rFonts w:hint="eastAsia" w:asciiTheme="minorEastAsia" w:hAnsiTheme="minorEastAsia" w:eastAsiaTheme="minorEastAsia"/>
          <w:szCs w:val="28"/>
        </w:rPr>
        <w:t>现状调查</w:t>
      </w:r>
      <w:r>
        <w:rPr>
          <w:rFonts w:asciiTheme="minorEastAsia" w:hAnsiTheme="minorEastAsia" w:eastAsiaTheme="minorEastAsia"/>
          <w:szCs w:val="28"/>
        </w:rPr>
        <w:t>不含</w:t>
      </w:r>
      <w:r>
        <w:rPr>
          <w:rFonts w:hint="eastAsia" w:asciiTheme="minorEastAsia" w:hAnsiTheme="minorEastAsia" w:eastAsiaTheme="minorEastAsia"/>
          <w:szCs w:val="28"/>
        </w:rPr>
        <w:t>这些</w:t>
      </w:r>
      <w:r>
        <w:rPr>
          <w:rFonts w:asciiTheme="minorEastAsia" w:hAnsiTheme="minorEastAsia" w:eastAsiaTheme="minorEastAsia"/>
          <w:szCs w:val="28"/>
        </w:rPr>
        <w:t>危化品企业</w:t>
      </w:r>
      <w:r>
        <w:rPr>
          <w:rFonts w:hint="eastAsia" w:asciiTheme="minorEastAsia" w:hAnsiTheme="minorEastAsia" w:eastAsiaTheme="minorEastAsia"/>
          <w:szCs w:val="28"/>
        </w:rPr>
        <w:t>，待后续有关部门关注这些危化品企业未来发展规划。</w:t>
      </w:r>
    </w:p>
    <w:p>
      <w:pPr>
        <w:pStyle w:val="38"/>
        <w:numPr>
          <w:ilvl w:val="0"/>
          <w:numId w:val="1"/>
        </w:numPr>
        <w:autoSpaceDE/>
        <w:autoSpaceDN/>
        <w:spacing w:before="381" w:beforeLines="100" w:after="381" w:afterLines="100"/>
        <w:ind w:leftChars="0" w:firstLine="480"/>
        <w:jc w:val="both"/>
        <w:outlineLvl w:val="1"/>
      </w:pPr>
      <w:bookmarkStart w:id="35" w:name="_Toc100484407"/>
      <w:bookmarkStart w:id="36" w:name="_Toc1448642959"/>
      <w:r>
        <w:rPr>
          <w:rFonts w:hint="eastAsia"/>
        </w:rPr>
        <w:t>危化品</w:t>
      </w:r>
      <w:r>
        <w:t>企业空间</w:t>
      </w:r>
      <w:r>
        <w:rPr>
          <w:rFonts w:hint="eastAsia"/>
        </w:rPr>
        <w:t>布局</w:t>
      </w:r>
      <w:bookmarkEnd w:id="35"/>
      <w:bookmarkEnd w:id="36"/>
    </w:p>
    <w:p>
      <w:pPr>
        <w:autoSpaceDE/>
        <w:autoSpaceDN/>
        <w:spacing w:before="381" w:beforeLines="100"/>
        <w:ind w:firstLine="480" w:firstLineChars="200"/>
        <w:jc w:val="both"/>
        <w:rPr>
          <w:rFonts w:asciiTheme="minorEastAsia" w:hAnsiTheme="minorEastAsia" w:eastAsiaTheme="minorEastAsia"/>
          <w:szCs w:val="28"/>
        </w:rPr>
      </w:pPr>
      <w:r>
        <w:rPr>
          <w:rFonts w:hint="eastAsia" w:asciiTheme="minorEastAsia" w:hAnsiTheme="minorEastAsia" w:eastAsiaTheme="minorEastAsia"/>
          <w:szCs w:val="28"/>
        </w:rPr>
        <w:t>津城及外围五区147家危化品企业数量按从多到少的</w:t>
      </w:r>
      <w:r>
        <w:rPr>
          <w:rFonts w:asciiTheme="minorEastAsia" w:hAnsiTheme="minorEastAsia" w:eastAsiaTheme="minorEastAsia"/>
          <w:szCs w:val="28"/>
        </w:rPr>
        <w:t>顺序</w:t>
      </w:r>
      <w:r>
        <w:rPr>
          <w:rFonts w:hint="eastAsia" w:asciiTheme="minorEastAsia" w:hAnsiTheme="minorEastAsia" w:eastAsiaTheme="minorEastAsia"/>
          <w:szCs w:val="28"/>
        </w:rPr>
        <w:t>，依次</w:t>
      </w:r>
      <w:r>
        <w:rPr>
          <w:rFonts w:asciiTheme="minorEastAsia" w:hAnsiTheme="minorEastAsia" w:eastAsiaTheme="minorEastAsia"/>
          <w:szCs w:val="28"/>
        </w:rPr>
        <w:t>为武清区、静海区、北辰区、西青区、东丽区、津南区、宁河区、宝坻区</w:t>
      </w:r>
      <w:r>
        <w:rPr>
          <w:rFonts w:hint="eastAsia" w:asciiTheme="minorEastAsia" w:hAnsiTheme="minorEastAsia" w:eastAsiaTheme="minorEastAsia"/>
          <w:szCs w:val="28"/>
        </w:rPr>
        <w:t>和</w:t>
      </w:r>
      <w:r>
        <w:rPr>
          <w:rFonts w:asciiTheme="minorEastAsia" w:hAnsiTheme="minorEastAsia" w:eastAsiaTheme="minorEastAsia"/>
          <w:szCs w:val="28"/>
        </w:rPr>
        <w:t>蓟州区。</w:t>
      </w:r>
      <w:r>
        <w:rPr>
          <w:rFonts w:hint="eastAsia" w:asciiTheme="minorEastAsia" w:hAnsiTheme="minorEastAsia" w:eastAsiaTheme="minorEastAsia"/>
          <w:szCs w:val="28"/>
        </w:rPr>
        <w:t>津城及外围五区危化品企业按照经营类别划分，分别</w:t>
      </w:r>
      <w:r>
        <w:rPr>
          <w:rFonts w:asciiTheme="minorEastAsia" w:hAnsiTheme="minorEastAsia" w:eastAsiaTheme="minorEastAsia"/>
          <w:szCs w:val="28"/>
        </w:rPr>
        <w:t>有</w:t>
      </w:r>
      <w:r>
        <w:rPr>
          <w:rFonts w:hint="eastAsia" w:asciiTheme="minorEastAsia" w:hAnsiTheme="minorEastAsia" w:eastAsiaTheme="minorEastAsia"/>
          <w:szCs w:val="28"/>
        </w:rPr>
        <w:t>81</w:t>
      </w:r>
      <w:r>
        <w:rPr>
          <w:rFonts w:asciiTheme="minorEastAsia" w:hAnsiTheme="minorEastAsia" w:eastAsiaTheme="minorEastAsia"/>
          <w:szCs w:val="28"/>
        </w:rPr>
        <w:t>家危化品</w:t>
      </w:r>
      <w:r>
        <w:rPr>
          <w:rFonts w:hint="eastAsia" w:asciiTheme="minorEastAsia" w:hAnsiTheme="minorEastAsia" w:eastAsiaTheme="minorEastAsia"/>
          <w:szCs w:val="28"/>
        </w:rPr>
        <w:t>生产企业，66</w:t>
      </w:r>
      <w:r>
        <w:rPr>
          <w:rFonts w:asciiTheme="minorEastAsia" w:hAnsiTheme="minorEastAsia" w:eastAsiaTheme="minorEastAsia"/>
          <w:szCs w:val="28"/>
        </w:rPr>
        <w:t>家</w:t>
      </w:r>
      <w:r>
        <w:rPr>
          <w:rFonts w:hint="eastAsia" w:asciiTheme="minorEastAsia" w:hAnsiTheme="minorEastAsia" w:eastAsiaTheme="minorEastAsia"/>
          <w:szCs w:val="28"/>
        </w:rPr>
        <w:t>危化品储存</w:t>
      </w:r>
      <w:r>
        <w:rPr>
          <w:rFonts w:asciiTheme="minorEastAsia" w:hAnsiTheme="minorEastAsia" w:eastAsiaTheme="minorEastAsia"/>
          <w:szCs w:val="28"/>
        </w:rPr>
        <w:t>企业</w:t>
      </w:r>
      <w:r>
        <w:rPr>
          <w:rFonts w:hint="eastAsia" w:asciiTheme="minorEastAsia" w:hAnsiTheme="minorEastAsia" w:eastAsiaTheme="minorEastAsia"/>
          <w:szCs w:val="28"/>
        </w:rPr>
        <w:t>。</w:t>
      </w:r>
    </w:p>
    <w:p>
      <w:pPr>
        <w:autoSpaceDE/>
        <w:autoSpaceDN/>
        <w:spacing w:before="381" w:beforeLines="100"/>
        <w:ind w:firstLine="480" w:firstLineChars="200"/>
        <w:jc w:val="both"/>
        <w:rPr>
          <w:rFonts w:asciiTheme="minorEastAsia" w:hAnsiTheme="minorEastAsia" w:eastAsiaTheme="minorEastAsia"/>
          <w:szCs w:val="28"/>
        </w:rPr>
      </w:pPr>
      <w:r>
        <w:rPr>
          <w:rFonts w:asciiTheme="minorEastAsia" w:hAnsiTheme="minorEastAsia" w:eastAsiaTheme="minorEastAsia"/>
          <w:szCs w:val="28"/>
        </w:rPr>
        <w:t>滨城</w:t>
      </w:r>
      <w:r>
        <w:rPr>
          <w:rFonts w:hint="eastAsia" w:asciiTheme="minorEastAsia" w:hAnsiTheme="minorEastAsia" w:eastAsiaTheme="minorEastAsia"/>
          <w:szCs w:val="28"/>
        </w:rPr>
        <w:t>124家</w:t>
      </w:r>
      <w:r>
        <w:rPr>
          <w:rFonts w:asciiTheme="minorEastAsia" w:hAnsiTheme="minorEastAsia" w:eastAsiaTheme="minorEastAsia"/>
          <w:szCs w:val="28"/>
        </w:rPr>
        <w:t>危化品企业</w:t>
      </w:r>
      <w:r>
        <w:rPr>
          <w:rFonts w:hint="eastAsia" w:asciiTheme="minorEastAsia" w:hAnsiTheme="minorEastAsia" w:eastAsiaTheme="minorEastAsia"/>
          <w:szCs w:val="28"/>
        </w:rPr>
        <w:t>空间布局分散</w:t>
      </w:r>
      <w:r>
        <w:rPr>
          <w:rFonts w:asciiTheme="minorEastAsia" w:hAnsiTheme="minorEastAsia" w:eastAsiaTheme="minorEastAsia"/>
          <w:szCs w:val="28"/>
        </w:rPr>
        <w:t>，</w:t>
      </w:r>
      <w:r>
        <w:rPr>
          <w:rFonts w:hint="eastAsia" w:asciiTheme="minorEastAsia" w:hAnsiTheme="minorEastAsia" w:eastAsiaTheme="minorEastAsia"/>
          <w:szCs w:val="28"/>
        </w:rPr>
        <w:t>主要分布</w:t>
      </w:r>
      <w:r>
        <w:rPr>
          <w:rFonts w:asciiTheme="minorEastAsia" w:hAnsiTheme="minorEastAsia" w:eastAsiaTheme="minorEastAsia"/>
          <w:szCs w:val="28"/>
        </w:rPr>
        <w:t>在6个</w:t>
      </w:r>
      <w:r>
        <w:rPr>
          <w:rFonts w:hint="eastAsia" w:asciiTheme="minorEastAsia" w:hAnsiTheme="minorEastAsia" w:eastAsiaTheme="minorEastAsia"/>
          <w:szCs w:val="28"/>
        </w:rPr>
        <w:t>石化</w:t>
      </w:r>
      <w:r>
        <w:rPr>
          <w:rFonts w:asciiTheme="minorEastAsia" w:hAnsiTheme="minorEastAsia" w:eastAsiaTheme="minorEastAsia"/>
          <w:szCs w:val="28"/>
        </w:rPr>
        <w:t>产业聚集区。因危化品企业</w:t>
      </w:r>
      <w:r>
        <w:rPr>
          <w:rFonts w:hint="eastAsia" w:asciiTheme="minorEastAsia" w:hAnsiTheme="minorEastAsia" w:eastAsiaTheme="minorEastAsia"/>
          <w:szCs w:val="28"/>
        </w:rPr>
        <w:t>在滨城中</w:t>
      </w:r>
      <w:r>
        <w:rPr>
          <w:rFonts w:asciiTheme="minorEastAsia" w:hAnsiTheme="minorEastAsia" w:eastAsiaTheme="minorEastAsia"/>
          <w:szCs w:val="28"/>
        </w:rPr>
        <w:t>塘镇</w:t>
      </w:r>
      <w:r>
        <w:rPr>
          <w:rFonts w:hint="eastAsia" w:asciiTheme="minorEastAsia" w:hAnsiTheme="minorEastAsia" w:eastAsiaTheme="minorEastAsia"/>
          <w:szCs w:val="28"/>
        </w:rPr>
        <w:t>分布</w:t>
      </w:r>
      <w:r>
        <w:rPr>
          <w:rFonts w:asciiTheme="minorEastAsia" w:hAnsiTheme="minorEastAsia" w:eastAsiaTheme="minorEastAsia"/>
          <w:szCs w:val="28"/>
        </w:rPr>
        <w:t>较多，</w:t>
      </w:r>
      <w:r>
        <w:rPr>
          <w:rFonts w:hint="eastAsia" w:asciiTheme="minorEastAsia" w:hAnsiTheme="minorEastAsia" w:eastAsiaTheme="minorEastAsia"/>
          <w:szCs w:val="28"/>
        </w:rPr>
        <w:t>对滨城中塘镇</w:t>
      </w:r>
      <w:r>
        <w:rPr>
          <w:rFonts w:asciiTheme="minorEastAsia" w:hAnsiTheme="minorEastAsia" w:eastAsiaTheme="minorEastAsia"/>
          <w:szCs w:val="28"/>
        </w:rPr>
        <w:t>单独考虑。</w:t>
      </w:r>
      <w:r>
        <w:rPr>
          <w:rFonts w:hint="eastAsia" w:asciiTheme="minorEastAsia" w:hAnsiTheme="minorEastAsia" w:eastAsiaTheme="minorEastAsia"/>
          <w:szCs w:val="28"/>
        </w:rPr>
        <w:t>另外，大港石化三角地区域和天津石化区域的危化品企业布局也很密集，但在本规划中并未单独考虑，而是统称为非园区。滨城危化品企业按照经营类别划分，分别</w:t>
      </w:r>
      <w:r>
        <w:rPr>
          <w:rFonts w:asciiTheme="minorEastAsia" w:hAnsiTheme="minorEastAsia" w:eastAsiaTheme="minorEastAsia"/>
          <w:szCs w:val="28"/>
        </w:rPr>
        <w:t>有</w:t>
      </w:r>
      <w:r>
        <w:rPr>
          <w:rFonts w:hint="eastAsia" w:asciiTheme="minorEastAsia" w:hAnsiTheme="minorEastAsia" w:eastAsiaTheme="minorEastAsia"/>
          <w:szCs w:val="28"/>
        </w:rPr>
        <w:t>83</w:t>
      </w:r>
      <w:r>
        <w:rPr>
          <w:rFonts w:asciiTheme="minorEastAsia" w:hAnsiTheme="minorEastAsia" w:eastAsiaTheme="minorEastAsia"/>
          <w:szCs w:val="28"/>
        </w:rPr>
        <w:t>家危化品</w:t>
      </w:r>
      <w:r>
        <w:rPr>
          <w:rFonts w:hint="eastAsia" w:asciiTheme="minorEastAsia" w:hAnsiTheme="minorEastAsia" w:eastAsiaTheme="minorEastAsia"/>
          <w:szCs w:val="28"/>
        </w:rPr>
        <w:t>生产企业，41</w:t>
      </w:r>
      <w:r>
        <w:rPr>
          <w:rFonts w:asciiTheme="minorEastAsia" w:hAnsiTheme="minorEastAsia" w:eastAsiaTheme="minorEastAsia"/>
          <w:szCs w:val="28"/>
        </w:rPr>
        <w:t>家</w:t>
      </w:r>
      <w:r>
        <w:rPr>
          <w:rFonts w:hint="eastAsia" w:asciiTheme="minorEastAsia" w:hAnsiTheme="minorEastAsia" w:eastAsiaTheme="minorEastAsia"/>
          <w:szCs w:val="28"/>
        </w:rPr>
        <w:t>危化品储存</w:t>
      </w:r>
      <w:r>
        <w:rPr>
          <w:rFonts w:asciiTheme="minorEastAsia" w:hAnsiTheme="minorEastAsia" w:eastAsiaTheme="minorEastAsia"/>
          <w:szCs w:val="28"/>
        </w:rPr>
        <w:t>企业</w:t>
      </w:r>
      <w:r>
        <w:rPr>
          <w:rFonts w:hint="eastAsia" w:asciiTheme="minorEastAsia" w:hAnsiTheme="minorEastAsia" w:eastAsiaTheme="minorEastAsia"/>
          <w:szCs w:val="28"/>
        </w:rPr>
        <w:t>。</w:t>
      </w:r>
    </w:p>
    <w:p>
      <w:pPr>
        <w:pStyle w:val="38"/>
        <w:numPr>
          <w:ilvl w:val="0"/>
          <w:numId w:val="1"/>
        </w:numPr>
        <w:autoSpaceDE/>
        <w:autoSpaceDN/>
        <w:spacing w:before="381" w:beforeLines="100" w:after="381" w:afterLines="100"/>
        <w:ind w:leftChars="0" w:firstLine="480"/>
        <w:jc w:val="both"/>
        <w:outlineLvl w:val="1"/>
      </w:pPr>
      <w:bookmarkStart w:id="37" w:name="_Toc100484408"/>
      <w:bookmarkStart w:id="38" w:name="_Toc1316362272"/>
      <w:r>
        <w:t>危化品企业行业分布现状</w:t>
      </w:r>
      <w:bookmarkEnd w:id="37"/>
      <w:bookmarkEnd w:id="38"/>
    </w:p>
    <w:p>
      <w:pPr>
        <w:autoSpaceDE/>
        <w:autoSpaceDN/>
        <w:snapToGrid w:val="0"/>
        <w:spacing w:before="381" w:beforeLines="100" w:after="381" w:afterLines="100"/>
        <w:ind w:firstLine="480" w:firstLineChars="200"/>
        <w:jc w:val="both"/>
        <w:rPr>
          <w:rFonts w:hAnsi="宋体"/>
          <w:szCs w:val="28"/>
        </w:rPr>
      </w:pPr>
      <w:r>
        <w:rPr>
          <w:rFonts w:hint="eastAsia" w:hAnsi="宋体"/>
          <w:szCs w:val="28"/>
        </w:rPr>
        <w:t>对津城及外围五区147</w:t>
      </w:r>
      <w:r>
        <w:rPr>
          <w:rFonts w:hAnsi="宋体"/>
          <w:szCs w:val="28"/>
        </w:rPr>
        <w:t>家危化品企业</w:t>
      </w:r>
      <w:r>
        <w:rPr>
          <w:rFonts w:hint="eastAsia" w:hAnsi="宋体"/>
          <w:szCs w:val="28"/>
        </w:rPr>
        <w:t>按照国民经济行业分类</w:t>
      </w:r>
      <w:r>
        <w:rPr>
          <w:rFonts w:hAnsi="宋体"/>
          <w:szCs w:val="28"/>
        </w:rPr>
        <w:t>划分，涉及到化学原料和化学制品制造业、石油煤炭加工业、仓储类、固体液体气体燃料批发、燃气生产业等多种行业。</w:t>
      </w:r>
      <w:r>
        <w:rPr>
          <w:rFonts w:hint="eastAsia" w:hAnsi="宋体"/>
          <w:szCs w:val="28"/>
        </w:rPr>
        <w:t>行业分类</w:t>
      </w:r>
      <w:r>
        <w:rPr>
          <w:rFonts w:hAnsi="宋体"/>
          <w:szCs w:val="28"/>
        </w:rPr>
        <w:t>排名第一的是化学原料和化学制品制造业中的涂料和油漆，排名第二的是仓储类中的危险化学品仓储</w:t>
      </w:r>
      <w:r>
        <w:rPr>
          <w:rFonts w:hint="eastAsia" w:hAnsi="宋体"/>
          <w:szCs w:val="28"/>
        </w:rPr>
        <w:t>业</w:t>
      </w:r>
      <w:r>
        <w:rPr>
          <w:rFonts w:hAnsi="宋体"/>
          <w:szCs w:val="28"/>
        </w:rPr>
        <w:t>，其次是气体批发和燃气生产</w:t>
      </w:r>
      <w:r>
        <w:rPr>
          <w:rFonts w:hint="eastAsia" w:hAnsi="宋体"/>
          <w:szCs w:val="28"/>
        </w:rPr>
        <w:t>业</w:t>
      </w:r>
      <w:r>
        <w:rPr>
          <w:rFonts w:hAnsi="宋体"/>
          <w:szCs w:val="28"/>
        </w:rPr>
        <w:t>。</w:t>
      </w:r>
    </w:p>
    <w:p>
      <w:pPr>
        <w:autoSpaceDE/>
        <w:autoSpaceDN/>
        <w:snapToGrid w:val="0"/>
        <w:spacing w:before="381" w:beforeLines="100" w:after="381" w:afterLines="100"/>
        <w:ind w:firstLine="480" w:firstLineChars="200"/>
        <w:jc w:val="both"/>
        <w:rPr>
          <w:rFonts w:hAnsi="宋体"/>
          <w:szCs w:val="28"/>
        </w:rPr>
      </w:pPr>
      <w:r>
        <w:rPr>
          <w:rFonts w:hint="eastAsia" w:hAnsi="宋体"/>
          <w:szCs w:val="28"/>
        </w:rPr>
        <w:t>对滨城124</w:t>
      </w:r>
      <w:r>
        <w:rPr>
          <w:rFonts w:hAnsi="宋体"/>
          <w:szCs w:val="28"/>
        </w:rPr>
        <w:t>家危化品企业</w:t>
      </w:r>
      <w:r>
        <w:rPr>
          <w:rFonts w:hint="eastAsia" w:hAnsi="宋体"/>
          <w:szCs w:val="28"/>
        </w:rPr>
        <w:t>按照国民经济行业分类</w:t>
      </w:r>
      <w:r>
        <w:rPr>
          <w:rFonts w:hAnsi="宋体"/>
          <w:szCs w:val="28"/>
        </w:rPr>
        <w:t>划分</w:t>
      </w:r>
      <w:r>
        <w:rPr>
          <w:rFonts w:hint="eastAsia" w:hAnsi="宋体"/>
          <w:szCs w:val="28"/>
        </w:rPr>
        <w:t>，</w:t>
      </w:r>
      <w:r>
        <w:rPr>
          <w:rFonts w:hAnsi="宋体"/>
          <w:szCs w:val="28"/>
        </w:rPr>
        <w:t>涉及到化学原料和化学制品制造业、医药制造业、石油煤炭加工业、仓储类、固体液体气体燃料批发等多种行业。</w:t>
      </w:r>
      <w:r>
        <w:rPr>
          <w:rFonts w:hint="eastAsia" w:hAnsi="宋体"/>
          <w:szCs w:val="28"/>
        </w:rPr>
        <w:t>行业分类排名第一的是危化品仓储业，排名第二的是石油加工业，其次是化学原料和化学制品制造业。</w:t>
      </w:r>
    </w:p>
    <w:p>
      <w:pPr>
        <w:pStyle w:val="38"/>
        <w:numPr>
          <w:ilvl w:val="0"/>
          <w:numId w:val="1"/>
        </w:numPr>
        <w:autoSpaceDE/>
        <w:autoSpaceDN/>
        <w:spacing w:before="381" w:beforeLines="100" w:after="381" w:afterLines="100"/>
        <w:ind w:leftChars="0" w:firstLine="480"/>
        <w:jc w:val="both"/>
        <w:outlineLvl w:val="1"/>
      </w:pPr>
      <w:bookmarkStart w:id="39" w:name="_Toc100484409"/>
      <w:bookmarkStart w:id="40" w:name="_Toc738593347"/>
      <w:r>
        <w:t>危化品企业</w:t>
      </w:r>
      <w:bookmarkEnd w:id="39"/>
      <w:r>
        <w:rPr>
          <w:rFonts w:hint="eastAsia"/>
        </w:rPr>
        <w:t>危化品存量现状</w:t>
      </w:r>
      <w:bookmarkEnd w:id="40"/>
    </w:p>
    <w:p>
      <w:pPr>
        <w:pStyle w:val="38"/>
        <w:autoSpaceDE/>
        <w:autoSpaceDN/>
        <w:spacing w:before="381" w:beforeLines="100" w:after="0"/>
        <w:ind w:left="0" w:leftChars="0" w:firstLine="480"/>
        <w:jc w:val="both"/>
        <w:rPr>
          <w:szCs w:val="28"/>
        </w:rPr>
      </w:pPr>
      <w:r>
        <w:rPr>
          <w:szCs w:val="28"/>
        </w:rPr>
        <w:t>津城</w:t>
      </w:r>
      <w:r>
        <w:rPr>
          <w:rFonts w:hint="eastAsia"/>
          <w:szCs w:val="28"/>
        </w:rPr>
        <w:t>及外围五区</w:t>
      </w:r>
      <w:r>
        <w:rPr>
          <w:szCs w:val="28"/>
        </w:rPr>
        <w:t>危化品企业危险化学品</w:t>
      </w:r>
      <w:r>
        <w:rPr>
          <w:rFonts w:hint="eastAsia"/>
          <w:szCs w:val="28"/>
        </w:rPr>
        <w:t>存量约为</w:t>
      </w:r>
      <w:r>
        <w:rPr>
          <w:szCs w:val="28"/>
        </w:rPr>
        <w:t>4</w:t>
      </w:r>
      <w:r>
        <w:rPr>
          <w:rFonts w:hint="eastAsia"/>
          <w:szCs w:val="28"/>
        </w:rPr>
        <w:t>8</w:t>
      </w:r>
      <w:r>
        <w:rPr>
          <w:szCs w:val="28"/>
        </w:rPr>
        <w:t>万吨。</w:t>
      </w:r>
      <w:r>
        <w:rPr>
          <w:rFonts w:hint="eastAsia"/>
          <w:szCs w:val="28"/>
        </w:rPr>
        <w:t>危化品重点分布在静海区、武清区和东丽区。</w:t>
      </w:r>
      <w:r>
        <w:rPr>
          <w:szCs w:val="28"/>
        </w:rPr>
        <w:t>滨城危化品企业危险化学品</w:t>
      </w:r>
      <w:r>
        <w:rPr>
          <w:rFonts w:hint="eastAsia"/>
          <w:szCs w:val="28"/>
        </w:rPr>
        <w:t>存量约为</w:t>
      </w:r>
      <w:r>
        <w:rPr>
          <w:szCs w:val="28"/>
        </w:rPr>
        <w:t>876万吨</w:t>
      </w:r>
      <w:r>
        <w:rPr>
          <w:rFonts w:hint="eastAsia"/>
          <w:szCs w:val="28"/>
        </w:rPr>
        <w:t>，88%的危化品分布在石化产业聚集区内</w:t>
      </w:r>
      <w:r>
        <w:rPr>
          <w:szCs w:val="28"/>
        </w:rPr>
        <w:t>。</w:t>
      </w:r>
    </w:p>
    <w:p>
      <w:pPr>
        <w:widowControl/>
        <w:autoSpaceDE/>
        <w:autoSpaceDN/>
        <w:adjustRightInd/>
        <w:rPr>
          <w:szCs w:val="28"/>
        </w:rPr>
      </w:pPr>
      <w:r>
        <w:rPr>
          <w:szCs w:val="28"/>
        </w:rPr>
        <w:br w:type="page"/>
      </w:r>
    </w:p>
    <w:p>
      <w:pPr>
        <w:pStyle w:val="2"/>
        <w:autoSpaceDE/>
        <w:autoSpaceDN/>
        <w:spacing w:before="381" w:beforeLines="100" w:after="381" w:afterLines="100"/>
        <w:jc w:val="center"/>
        <w:rPr>
          <w:rFonts w:ascii="Times New Roman" w:cs="Times New Roman"/>
          <w:bCs w:val="0"/>
        </w:rPr>
      </w:pPr>
      <w:bookmarkStart w:id="41" w:name="_Toc1361711784"/>
      <w:r>
        <w:rPr>
          <w:rFonts w:ascii="Times New Roman" w:eastAsia="宋体" w:cs="Times New Roman"/>
          <w:bCs w:val="0"/>
          <w:sz w:val="24"/>
          <w:szCs w:val="24"/>
        </w:rPr>
        <w:t>第</w:t>
      </w:r>
      <w:r>
        <w:rPr>
          <w:rFonts w:hint="eastAsia" w:ascii="Times New Roman" w:eastAsia="宋体" w:cs="Times New Roman"/>
          <w:bCs w:val="0"/>
          <w:sz w:val="24"/>
          <w:szCs w:val="24"/>
        </w:rPr>
        <w:t>四</w:t>
      </w:r>
      <w:r>
        <w:rPr>
          <w:rFonts w:ascii="Times New Roman" w:eastAsia="宋体" w:cs="Times New Roman"/>
          <w:bCs w:val="0"/>
          <w:sz w:val="24"/>
          <w:szCs w:val="24"/>
        </w:rPr>
        <w:t>章</w:t>
      </w:r>
      <w:r>
        <w:rPr>
          <w:rFonts w:hint="eastAsia" w:ascii="Times New Roman" w:eastAsia="宋体" w:cs="Times New Roman"/>
          <w:bCs w:val="0"/>
          <w:sz w:val="24"/>
          <w:szCs w:val="24"/>
        </w:rPr>
        <w:t>风险评估</w:t>
      </w:r>
      <w:bookmarkEnd w:id="41"/>
    </w:p>
    <w:p>
      <w:pPr>
        <w:pStyle w:val="38"/>
        <w:numPr>
          <w:ilvl w:val="0"/>
          <w:numId w:val="1"/>
        </w:numPr>
        <w:autoSpaceDE/>
        <w:autoSpaceDN/>
        <w:spacing w:before="381" w:beforeLines="100" w:after="381" w:afterLines="100"/>
        <w:ind w:leftChars="0" w:firstLine="480"/>
        <w:jc w:val="both"/>
        <w:outlineLvl w:val="1"/>
      </w:pPr>
      <w:bookmarkStart w:id="42" w:name="_Toc100484410"/>
      <w:bookmarkStart w:id="43" w:name="_Toc586312221"/>
      <w:r>
        <w:t>危化品企业</w:t>
      </w:r>
      <w:r>
        <w:rPr>
          <w:rFonts w:hint="eastAsia"/>
        </w:rPr>
        <w:t>“</w:t>
      </w:r>
      <w:r>
        <w:t>两重点一重大</w:t>
      </w:r>
      <w:r>
        <w:rPr>
          <w:rFonts w:hint="eastAsia"/>
        </w:rPr>
        <w:t>”</w:t>
      </w:r>
      <w:r>
        <w:t>辨识</w:t>
      </w:r>
      <w:bookmarkEnd w:id="42"/>
      <w:bookmarkEnd w:id="43"/>
    </w:p>
    <w:p>
      <w:pPr>
        <w:pStyle w:val="38"/>
        <w:autoSpaceDE/>
        <w:autoSpaceDN/>
        <w:spacing w:before="381" w:beforeLines="100" w:after="0"/>
        <w:ind w:left="0" w:leftChars="0" w:firstLine="480"/>
        <w:jc w:val="both"/>
        <w:rPr>
          <w:szCs w:val="28"/>
        </w:rPr>
      </w:pPr>
      <w:r>
        <w:rPr>
          <w:szCs w:val="28"/>
        </w:rPr>
        <w:t>1．</w:t>
      </w:r>
      <w:r>
        <w:rPr>
          <w:rFonts w:hint="eastAsia"/>
          <w:szCs w:val="28"/>
        </w:rPr>
        <w:t>危化品企业</w:t>
      </w:r>
      <w:r>
        <w:rPr>
          <w:szCs w:val="28"/>
        </w:rPr>
        <w:t>重大危险源</w:t>
      </w:r>
    </w:p>
    <w:p>
      <w:pPr>
        <w:pStyle w:val="38"/>
        <w:autoSpaceDE/>
        <w:autoSpaceDN/>
        <w:spacing w:before="381" w:beforeLines="100" w:after="0"/>
        <w:ind w:left="0" w:leftChars="0" w:firstLine="480"/>
        <w:jc w:val="both"/>
        <w:rPr>
          <w:rFonts w:hint="eastAsia"/>
          <w:szCs w:val="28"/>
          <w:lang w:eastAsia="zh-CN"/>
        </w:rPr>
      </w:pPr>
      <w:r>
        <w:rPr>
          <w:rFonts w:hint="eastAsia"/>
          <w:szCs w:val="28"/>
          <w:lang w:eastAsia="zh-CN"/>
        </w:rPr>
        <w:t>截止2021年12月，本规划内共计68家危化品企业构成重大危险源，重大危险源点数共计285个。危化品企业一二级重大危险源102个，危化品企业三四级重大危险源183个。</w:t>
      </w:r>
    </w:p>
    <w:p>
      <w:pPr>
        <w:pStyle w:val="38"/>
        <w:autoSpaceDE/>
        <w:autoSpaceDN/>
        <w:spacing w:before="381" w:beforeLines="100" w:after="0"/>
        <w:ind w:left="0" w:leftChars="0" w:firstLine="480"/>
        <w:jc w:val="both"/>
        <w:rPr>
          <w:szCs w:val="28"/>
          <w:highlight w:val="none"/>
        </w:rPr>
      </w:pPr>
      <w:r>
        <w:rPr>
          <w:rFonts w:hint="eastAsia"/>
          <w:szCs w:val="28"/>
          <w:lang w:eastAsia="zh-CN"/>
        </w:rPr>
        <w:t>截止2021年12月，</w:t>
      </w:r>
      <w:r>
        <w:rPr>
          <w:szCs w:val="28"/>
          <w:highlight w:val="none"/>
        </w:rPr>
        <w:t>津城</w:t>
      </w:r>
      <w:r>
        <w:rPr>
          <w:rFonts w:hint="eastAsia"/>
          <w:szCs w:val="28"/>
          <w:highlight w:val="none"/>
        </w:rPr>
        <w:t>及外围五区</w:t>
      </w:r>
      <w:r>
        <w:rPr>
          <w:szCs w:val="28"/>
          <w:highlight w:val="none"/>
        </w:rPr>
        <w:t>共</w:t>
      </w:r>
      <w:r>
        <w:rPr>
          <w:rFonts w:hint="eastAsia"/>
          <w:szCs w:val="28"/>
          <w:lang w:eastAsia="zh-CN"/>
        </w:rPr>
        <w:t>有18家</w:t>
      </w:r>
      <w:r>
        <w:rPr>
          <w:szCs w:val="28"/>
          <w:highlight w:val="none"/>
        </w:rPr>
        <w:t>危化品企业</w:t>
      </w:r>
      <w:r>
        <w:rPr>
          <w:rFonts w:hint="eastAsia"/>
          <w:szCs w:val="28"/>
          <w:highlight w:val="none"/>
        </w:rPr>
        <w:t>涉及</w:t>
      </w:r>
      <w:r>
        <w:rPr>
          <w:szCs w:val="28"/>
          <w:highlight w:val="none"/>
        </w:rPr>
        <w:t>重大危险源。</w:t>
      </w:r>
      <w:r>
        <w:rPr>
          <w:rFonts w:eastAsiaTheme="minorEastAsia"/>
          <w:szCs w:val="28"/>
          <w:highlight w:val="none"/>
        </w:rPr>
        <w:t>涉及重大危险源</w:t>
      </w:r>
      <w:r>
        <w:rPr>
          <w:rFonts w:hint="eastAsia" w:eastAsiaTheme="minorEastAsia"/>
          <w:szCs w:val="28"/>
          <w:highlight w:val="none"/>
        </w:rPr>
        <w:t>的危化品企业分布在</w:t>
      </w:r>
      <w:r>
        <w:rPr>
          <w:rFonts w:eastAsiaTheme="minorEastAsia"/>
          <w:szCs w:val="28"/>
          <w:highlight w:val="none"/>
        </w:rPr>
        <w:t>东丽区、静海区、西青区、武清区、宁河区、蓟州</w:t>
      </w:r>
      <w:r>
        <w:rPr>
          <w:rFonts w:hint="eastAsia" w:eastAsiaTheme="minorEastAsia"/>
          <w:szCs w:val="28"/>
          <w:highlight w:val="none"/>
          <w:lang w:eastAsia="zh-CN"/>
        </w:rPr>
        <w:t>区</w:t>
      </w:r>
      <w:r>
        <w:rPr>
          <w:rFonts w:eastAsiaTheme="minorEastAsia"/>
          <w:szCs w:val="28"/>
          <w:highlight w:val="none"/>
        </w:rPr>
        <w:t>。</w:t>
      </w:r>
    </w:p>
    <w:p>
      <w:pPr>
        <w:pStyle w:val="38"/>
        <w:autoSpaceDE/>
        <w:autoSpaceDN/>
        <w:spacing w:before="381" w:beforeLines="100" w:after="381" w:afterLines="100"/>
        <w:ind w:left="0" w:leftChars="0" w:firstLine="480"/>
        <w:jc w:val="both"/>
        <w:rPr>
          <w:rFonts w:asciiTheme="minorEastAsia" w:hAnsiTheme="minorEastAsia" w:eastAsiaTheme="minorEastAsia"/>
          <w:szCs w:val="28"/>
          <w:highlight w:val="none"/>
        </w:rPr>
      </w:pPr>
      <w:r>
        <w:rPr>
          <w:rFonts w:hint="eastAsia"/>
          <w:szCs w:val="28"/>
          <w:lang w:eastAsia="zh-CN"/>
        </w:rPr>
        <w:t>截止2021年12月，</w:t>
      </w:r>
      <w:r>
        <w:rPr>
          <w:rFonts w:asciiTheme="minorEastAsia" w:hAnsiTheme="minorEastAsia" w:eastAsiaTheme="minorEastAsia"/>
          <w:szCs w:val="28"/>
          <w:highlight w:val="none"/>
        </w:rPr>
        <w:t>滨城共有</w:t>
      </w:r>
      <w:r>
        <w:rPr>
          <w:rFonts w:hint="eastAsia"/>
          <w:szCs w:val="28"/>
          <w:lang w:eastAsia="zh-CN"/>
        </w:rPr>
        <w:t>50家危</w:t>
      </w:r>
      <w:r>
        <w:rPr>
          <w:rFonts w:hint="eastAsia" w:asciiTheme="minorEastAsia" w:hAnsiTheme="minorEastAsia" w:eastAsiaTheme="minorEastAsia"/>
          <w:szCs w:val="28"/>
          <w:highlight w:val="none"/>
        </w:rPr>
        <w:t>化品企业涉及</w:t>
      </w:r>
      <w:r>
        <w:rPr>
          <w:rFonts w:asciiTheme="minorEastAsia" w:hAnsiTheme="minorEastAsia" w:eastAsiaTheme="minorEastAsia"/>
          <w:szCs w:val="28"/>
          <w:highlight w:val="none"/>
        </w:rPr>
        <w:t>重大危险源</w:t>
      </w:r>
      <w:r>
        <w:rPr>
          <w:rFonts w:hint="eastAsia" w:asciiTheme="minorEastAsia" w:hAnsiTheme="minorEastAsia" w:eastAsiaTheme="minorEastAsia"/>
          <w:szCs w:val="28"/>
          <w:highlight w:val="none"/>
        </w:rPr>
        <w:t>。涉及重大危险源的危化品企业</w:t>
      </w:r>
      <w:r>
        <w:rPr>
          <w:rFonts w:asciiTheme="minorEastAsia" w:hAnsiTheme="minorEastAsia" w:eastAsiaTheme="minorEastAsia"/>
          <w:szCs w:val="28"/>
          <w:highlight w:val="none"/>
        </w:rPr>
        <w:t>分布在</w:t>
      </w:r>
      <w:r>
        <w:rPr>
          <w:rFonts w:hint="eastAsia" w:asciiTheme="minorEastAsia" w:hAnsiTheme="minorEastAsia" w:eastAsiaTheme="minorEastAsia"/>
          <w:szCs w:val="28"/>
          <w:highlight w:val="none"/>
        </w:rPr>
        <w:t>临港经济区、南疆港区、南港工业区、大港石化产业园区、</w:t>
      </w:r>
      <w:r>
        <w:rPr>
          <w:rFonts w:asciiTheme="minorEastAsia" w:hAnsiTheme="minorEastAsia" w:eastAsiaTheme="minorEastAsia"/>
          <w:szCs w:val="28"/>
          <w:highlight w:val="none"/>
        </w:rPr>
        <w:t>中塘镇以及非园区。</w:t>
      </w:r>
    </w:p>
    <w:p>
      <w:pPr>
        <w:pStyle w:val="38"/>
        <w:autoSpaceDE/>
        <w:autoSpaceDN/>
        <w:spacing w:before="381" w:beforeLines="100" w:after="381" w:afterLines="100"/>
        <w:ind w:left="0" w:leftChars="0" w:firstLine="480"/>
        <w:jc w:val="both"/>
        <w:rPr>
          <w:szCs w:val="28"/>
        </w:rPr>
      </w:pPr>
      <w:r>
        <w:t>2．</w:t>
      </w:r>
      <w:r>
        <w:rPr>
          <w:rFonts w:hint="eastAsia"/>
        </w:rPr>
        <w:t>危化品企业</w:t>
      </w:r>
      <w:r>
        <w:rPr>
          <w:szCs w:val="28"/>
        </w:rPr>
        <w:t>重点监管危险化工工艺分布情况</w:t>
      </w:r>
    </w:p>
    <w:p>
      <w:pPr>
        <w:pStyle w:val="38"/>
        <w:autoSpaceDE/>
        <w:autoSpaceDN/>
        <w:spacing w:before="381" w:beforeLines="100" w:after="0"/>
        <w:ind w:left="0" w:leftChars="0" w:firstLine="480"/>
        <w:jc w:val="both"/>
        <w:rPr>
          <w:szCs w:val="28"/>
        </w:rPr>
      </w:pPr>
      <w:r>
        <w:rPr>
          <w:szCs w:val="28"/>
        </w:rPr>
        <w:t>津城</w:t>
      </w:r>
      <w:r>
        <w:rPr>
          <w:rFonts w:hint="eastAsia"/>
          <w:szCs w:val="28"/>
        </w:rPr>
        <w:t>及外围五区</w:t>
      </w:r>
      <w:r>
        <w:rPr>
          <w:szCs w:val="28"/>
        </w:rPr>
        <w:t>涉及重点监管危险化工工艺的危化品企业共计</w:t>
      </w:r>
      <w:r>
        <w:rPr>
          <w:rFonts w:hint="eastAsia"/>
          <w:szCs w:val="28"/>
        </w:rPr>
        <w:t>9</w:t>
      </w:r>
      <w:r>
        <w:rPr>
          <w:szCs w:val="28"/>
        </w:rPr>
        <w:t>家，共</w:t>
      </w:r>
      <w:r>
        <w:rPr>
          <w:rFonts w:hint="eastAsia"/>
          <w:szCs w:val="28"/>
        </w:rPr>
        <w:t>7</w:t>
      </w:r>
      <w:r>
        <w:rPr>
          <w:szCs w:val="28"/>
        </w:rPr>
        <w:t>种重点监管危险化工工艺。分别为氯化工艺、重氮化工艺、裂解工艺、烷基化反应、加氢工艺、偶氮化工艺、聚合工艺。</w:t>
      </w:r>
    </w:p>
    <w:p>
      <w:pPr>
        <w:pStyle w:val="38"/>
        <w:autoSpaceDE/>
        <w:autoSpaceDN/>
        <w:spacing w:before="381" w:beforeLines="100" w:after="0"/>
        <w:ind w:left="0" w:leftChars="0" w:firstLine="480"/>
        <w:jc w:val="both"/>
        <w:rPr>
          <w:szCs w:val="28"/>
        </w:rPr>
      </w:pPr>
      <w:r>
        <w:rPr>
          <w:rFonts w:hint="eastAsia"/>
          <w:szCs w:val="28"/>
        </w:rPr>
        <w:t>滨城</w:t>
      </w:r>
      <w:r>
        <w:rPr>
          <w:szCs w:val="28"/>
        </w:rPr>
        <w:t>涉及重点监管危险化工工艺的危化品企业共计23家</w:t>
      </w:r>
      <w:r>
        <w:rPr>
          <w:rFonts w:hint="eastAsia"/>
          <w:szCs w:val="28"/>
        </w:rPr>
        <w:t>，</w:t>
      </w:r>
      <w:r>
        <w:rPr>
          <w:szCs w:val="28"/>
        </w:rPr>
        <w:t>共28</w:t>
      </w:r>
      <w:r>
        <w:rPr>
          <w:rFonts w:hint="eastAsia"/>
          <w:szCs w:val="28"/>
        </w:rPr>
        <w:t>种</w:t>
      </w:r>
      <w:r>
        <w:rPr>
          <w:szCs w:val="28"/>
        </w:rPr>
        <w:t>重点监管危险化工工艺。</w:t>
      </w:r>
    </w:p>
    <w:p>
      <w:pPr>
        <w:pStyle w:val="38"/>
        <w:autoSpaceDE/>
        <w:autoSpaceDN/>
        <w:spacing w:before="381" w:beforeLines="100" w:after="0"/>
        <w:ind w:left="0" w:leftChars="0" w:firstLine="480"/>
        <w:jc w:val="both"/>
      </w:pPr>
      <w:r>
        <w:t>3．</w:t>
      </w:r>
      <w:r>
        <w:rPr>
          <w:rFonts w:hint="eastAsia"/>
        </w:rPr>
        <w:t>危化品企业</w:t>
      </w:r>
      <w:r>
        <w:t>重点监管危险化学品分布情况</w:t>
      </w:r>
    </w:p>
    <w:p>
      <w:pPr>
        <w:pStyle w:val="38"/>
        <w:autoSpaceDE/>
        <w:autoSpaceDN/>
        <w:spacing w:before="381" w:beforeLines="100" w:after="381" w:afterLines="100"/>
        <w:ind w:left="0" w:leftChars="0" w:firstLine="480"/>
        <w:jc w:val="both"/>
        <w:rPr>
          <w:rFonts w:hint="eastAsia"/>
          <w:lang w:eastAsia="zh-CN"/>
        </w:rPr>
      </w:pPr>
      <w:r>
        <w:t>津城</w:t>
      </w:r>
      <w:r>
        <w:rPr>
          <w:rFonts w:hint="eastAsia"/>
        </w:rPr>
        <w:t>及外围五区</w:t>
      </w:r>
      <w:r>
        <w:t>涉及重点监管危险化学品的</w:t>
      </w:r>
      <w:r>
        <w:rPr>
          <w:rFonts w:hint="eastAsia"/>
        </w:rPr>
        <w:t>危化品</w:t>
      </w:r>
      <w:r>
        <w:t>企业共有</w:t>
      </w:r>
      <w:r>
        <w:rPr>
          <w:rFonts w:hint="eastAsia"/>
        </w:rPr>
        <w:t>84</w:t>
      </w:r>
      <w:r>
        <w:t>家</w:t>
      </w:r>
      <w:r>
        <w:rPr>
          <w:rFonts w:hint="eastAsia"/>
          <w:lang w:eastAsia="zh-CN"/>
        </w:rPr>
        <w:t>。</w:t>
      </w:r>
    </w:p>
    <w:p>
      <w:pPr>
        <w:pStyle w:val="38"/>
        <w:autoSpaceDE/>
        <w:autoSpaceDN/>
        <w:spacing w:before="381" w:beforeLines="100" w:after="381" w:afterLines="100"/>
        <w:ind w:left="0" w:leftChars="0" w:firstLine="480"/>
        <w:jc w:val="both"/>
      </w:pPr>
      <w:r>
        <w:t>滨城涉及重点监管危险化学品的</w:t>
      </w:r>
      <w:r>
        <w:rPr>
          <w:rFonts w:hint="eastAsia"/>
        </w:rPr>
        <w:t>危化品</w:t>
      </w:r>
      <w:r>
        <w:t>企业共有</w:t>
      </w:r>
      <w:r>
        <w:rPr>
          <w:rFonts w:hint="eastAsia"/>
        </w:rPr>
        <w:t>89</w:t>
      </w:r>
      <w:r>
        <w:t>家。</w:t>
      </w:r>
    </w:p>
    <w:p>
      <w:pPr>
        <w:pStyle w:val="38"/>
        <w:numPr>
          <w:ilvl w:val="0"/>
          <w:numId w:val="1"/>
        </w:numPr>
        <w:autoSpaceDE/>
        <w:autoSpaceDN/>
        <w:spacing w:before="381" w:beforeLines="100" w:after="381" w:afterLines="100"/>
        <w:ind w:leftChars="0" w:firstLine="480"/>
        <w:jc w:val="both"/>
        <w:outlineLvl w:val="1"/>
      </w:pPr>
      <w:bookmarkStart w:id="44" w:name="_Toc100484411"/>
      <w:bookmarkStart w:id="45" w:name="_Toc820723815"/>
      <w:r>
        <w:t>“易制毒、易制爆、高毒、剧毒”辨识</w:t>
      </w:r>
      <w:bookmarkEnd w:id="44"/>
      <w:bookmarkEnd w:id="45"/>
    </w:p>
    <w:p>
      <w:pPr>
        <w:pStyle w:val="38"/>
        <w:autoSpaceDE/>
        <w:autoSpaceDN/>
        <w:spacing w:before="381" w:beforeLines="100" w:after="381" w:afterLines="100"/>
        <w:ind w:left="0" w:leftChars="0" w:firstLine="480"/>
        <w:jc w:val="both"/>
        <w:rPr>
          <w:rFonts w:hint="eastAsia" w:asciiTheme="minorEastAsia" w:hAnsiTheme="minorEastAsia" w:eastAsiaTheme="minorEastAsia"/>
          <w:szCs w:val="28"/>
        </w:rPr>
      </w:pPr>
      <w:r>
        <w:t>津城</w:t>
      </w:r>
      <w:r>
        <w:rPr>
          <w:rFonts w:hint="eastAsia"/>
        </w:rPr>
        <w:t>及</w:t>
      </w:r>
      <w:r>
        <w:t>外围五区共计45家危化品企业涉及</w:t>
      </w:r>
      <w:r>
        <w:rPr>
          <w:rFonts w:asciiTheme="minorEastAsia" w:hAnsiTheme="minorEastAsia" w:eastAsiaTheme="minorEastAsia"/>
        </w:rPr>
        <w:t>“</w:t>
      </w:r>
      <w:r>
        <w:t>易制毒</w:t>
      </w:r>
      <w:r>
        <w:rPr>
          <w:rFonts w:asciiTheme="minorEastAsia" w:hAnsiTheme="minorEastAsia" w:eastAsiaTheme="minorEastAsia"/>
        </w:rPr>
        <w:t>”</w:t>
      </w:r>
      <w:r>
        <w:t>危险化学品；共计2</w:t>
      </w:r>
      <w:r>
        <w:rPr>
          <w:rFonts w:hint="eastAsia"/>
        </w:rPr>
        <w:t>7</w:t>
      </w:r>
      <w:r>
        <w:t>家危化品企业涉及</w:t>
      </w:r>
      <w:r>
        <w:rPr>
          <w:rFonts w:asciiTheme="minorEastAsia" w:hAnsiTheme="minorEastAsia" w:eastAsiaTheme="minorEastAsia"/>
        </w:rPr>
        <w:t>“</w:t>
      </w:r>
      <w:r>
        <w:t>易制爆</w:t>
      </w:r>
      <w:r>
        <w:rPr>
          <w:rFonts w:asciiTheme="minorEastAsia" w:hAnsiTheme="minorEastAsia" w:eastAsiaTheme="minorEastAsia"/>
        </w:rPr>
        <w:t>”</w:t>
      </w:r>
      <w:r>
        <w:t>危险化学品；</w:t>
      </w:r>
      <w:r>
        <w:rPr>
          <w:rFonts w:hint="eastAsia" w:asciiTheme="minorEastAsia" w:hAnsiTheme="minorEastAsia" w:eastAsiaTheme="minorEastAsia"/>
          <w:szCs w:val="28"/>
        </w:rPr>
        <w:t>共计19家危化品企业</w:t>
      </w:r>
      <w:r>
        <w:rPr>
          <w:rFonts w:asciiTheme="minorEastAsia" w:hAnsiTheme="minorEastAsia" w:eastAsiaTheme="minorEastAsia"/>
          <w:szCs w:val="28"/>
        </w:rPr>
        <w:t>涉及</w:t>
      </w:r>
      <w:r>
        <w:rPr>
          <w:rFonts w:hint="eastAsia" w:asciiTheme="minorEastAsia" w:hAnsiTheme="minorEastAsia" w:eastAsiaTheme="minorEastAsia"/>
          <w:szCs w:val="28"/>
        </w:rPr>
        <w:t>“</w:t>
      </w:r>
      <w:r>
        <w:rPr>
          <w:rFonts w:asciiTheme="minorEastAsia" w:hAnsiTheme="minorEastAsia" w:eastAsiaTheme="minorEastAsia"/>
          <w:szCs w:val="28"/>
        </w:rPr>
        <w:t>高毒</w:t>
      </w:r>
      <w:r>
        <w:rPr>
          <w:rFonts w:hint="eastAsia" w:asciiTheme="minorEastAsia" w:hAnsiTheme="minorEastAsia" w:eastAsiaTheme="minorEastAsia"/>
          <w:szCs w:val="28"/>
        </w:rPr>
        <w:t>、</w:t>
      </w:r>
      <w:r>
        <w:rPr>
          <w:rFonts w:asciiTheme="minorEastAsia" w:hAnsiTheme="minorEastAsia" w:eastAsiaTheme="minorEastAsia"/>
          <w:szCs w:val="28"/>
        </w:rPr>
        <w:t>剧毒</w:t>
      </w:r>
      <w:r>
        <w:rPr>
          <w:rFonts w:hint="eastAsia" w:asciiTheme="minorEastAsia" w:hAnsiTheme="minorEastAsia" w:eastAsiaTheme="minorEastAsia"/>
          <w:szCs w:val="28"/>
        </w:rPr>
        <w:t>”</w:t>
      </w:r>
      <w:r>
        <w:rPr>
          <w:rFonts w:asciiTheme="minorEastAsia" w:hAnsiTheme="minorEastAsia" w:eastAsiaTheme="minorEastAsia"/>
          <w:szCs w:val="28"/>
        </w:rPr>
        <w:t>危险化学品</w:t>
      </w:r>
      <w:r>
        <w:rPr>
          <w:rFonts w:hint="eastAsia" w:asciiTheme="minorEastAsia" w:hAnsiTheme="minorEastAsia" w:eastAsiaTheme="minorEastAsia"/>
          <w:szCs w:val="28"/>
        </w:rPr>
        <w:t>。</w:t>
      </w:r>
    </w:p>
    <w:p>
      <w:pPr>
        <w:pStyle w:val="38"/>
        <w:autoSpaceDE/>
        <w:autoSpaceDN/>
        <w:spacing w:before="381" w:beforeLines="100" w:after="381" w:afterLines="100"/>
        <w:ind w:left="0" w:leftChars="0" w:firstLine="480"/>
        <w:jc w:val="both"/>
        <w:rPr>
          <w:szCs w:val="28"/>
        </w:rPr>
      </w:pPr>
      <w:r>
        <w:rPr>
          <w:rFonts w:eastAsiaTheme="minorEastAsia"/>
          <w:szCs w:val="28"/>
        </w:rPr>
        <w:t>滨城南疆港区和高新技术产业开发区均不涉及</w:t>
      </w:r>
      <w:r>
        <w:rPr>
          <w:rFonts w:asciiTheme="minorEastAsia" w:hAnsiTheme="minorEastAsia" w:eastAsiaTheme="minorEastAsia"/>
          <w:szCs w:val="28"/>
        </w:rPr>
        <w:t>“</w:t>
      </w:r>
      <w:r>
        <w:rPr>
          <w:rFonts w:eastAsiaTheme="minorEastAsia"/>
          <w:szCs w:val="28"/>
        </w:rPr>
        <w:t>易制毒、易制爆、高毒、剧毒</w:t>
      </w:r>
      <w:r>
        <w:rPr>
          <w:rFonts w:asciiTheme="minorEastAsia" w:hAnsiTheme="minorEastAsia" w:eastAsiaTheme="minorEastAsia"/>
          <w:szCs w:val="28"/>
        </w:rPr>
        <w:t>”</w:t>
      </w:r>
      <w:r>
        <w:rPr>
          <w:rFonts w:eastAsiaTheme="minorEastAsia"/>
          <w:szCs w:val="28"/>
        </w:rPr>
        <w:t>危险化学品。滨城共计</w:t>
      </w:r>
      <w:r>
        <w:rPr>
          <w:rFonts w:hint="eastAsia" w:eastAsiaTheme="minorEastAsia"/>
          <w:szCs w:val="28"/>
        </w:rPr>
        <w:t>30</w:t>
      </w:r>
      <w:r>
        <w:rPr>
          <w:rFonts w:eastAsiaTheme="minorEastAsia"/>
          <w:szCs w:val="28"/>
        </w:rPr>
        <w:t>家危化品企业涉及</w:t>
      </w:r>
      <w:r>
        <w:rPr>
          <w:rFonts w:asciiTheme="minorEastAsia" w:hAnsiTheme="minorEastAsia" w:eastAsiaTheme="minorEastAsia"/>
          <w:szCs w:val="28"/>
        </w:rPr>
        <w:t>“</w:t>
      </w:r>
      <w:r>
        <w:rPr>
          <w:rFonts w:eastAsiaTheme="minorEastAsia"/>
          <w:szCs w:val="28"/>
        </w:rPr>
        <w:t>易制毒</w:t>
      </w:r>
      <w:r>
        <w:rPr>
          <w:rFonts w:asciiTheme="minorEastAsia" w:hAnsiTheme="minorEastAsia" w:eastAsiaTheme="minorEastAsia"/>
          <w:szCs w:val="28"/>
        </w:rPr>
        <w:t>”</w:t>
      </w:r>
      <w:r>
        <w:rPr>
          <w:rFonts w:eastAsiaTheme="minorEastAsia"/>
          <w:szCs w:val="28"/>
        </w:rPr>
        <w:t>危险化学品；共计</w:t>
      </w:r>
      <w:r>
        <w:rPr>
          <w:rFonts w:hint="eastAsia" w:eastAsiaTheme="minorEastAsia"/>
          <w:szCs w:val="28"/>
        </w:rPr>
        <w:t>23</w:t>
      </w:r>
      <w:r>
        <w:rPr>
          <w:rFonts w:eastAsiaTheme="minorEastAsia"/>
          <w:szCs w:val="28"/>
        </w:rPr>
        <w:t>家危化品企业涉及</w:t>
      </w:r>
      <w:r>
        <w:rPr>
          <w:rFonts w:asciiTheme="minorEastAsia" w:hAnsiTheme="minorEastAsia" w:eastAsiaTheme="minorEastAsia"/>
          <w:szCs w:val="28"/>
        </w:rPr>
        <w:t>“</w:t>
      </w:r>
      <w:r>
        <w:rPr>
          <w:rFonts w:eastAsiaTheme="minorEastAsia"/>
          <w:szCs w:val="28"/>
        </w:rPr>
        <w:t>易制爆</w:t>
      </w:r>
      <w:r>
        <w:rPr>
          <w:rFonts w:asciiTheme="minorEastAsia" w:hAnsiTheme="minorEastAsia" w:eastAsiaTheme="minorEastAsia"/>
          <w:szCs w:val="28"/>
        </w:rPr>
        <w:t>”</w:t>
      </w:r>
      <w:r>
        <w:rPr>
          <w:rFonts w:eastAsiaTheme="minorEastAsia"/>
          <w:szCs w:val="28"/>
        </w:rPr>
        <w:t>危险化学品；共计</w:t>
      </w:r>
      <w:r>
        <w:rPr>
          <w:rFonts w:hint="eastAsia" w:eastAsiaTheme="minorEastAsia"/>
          <w:szCs w:val="28"/>
        </w:rPr>
        <w:t>23</w:t>
      </w:r>
      <w:r>
        <w:rPr>
          <w:rFonts w:eastAsiaTheme="minorEastAsia"/>
          <w:szCs w:val="28"/>
        </w:rPr>
        <w:t>家危化品企业涉及</w:t>
      </w:r>
      <w:r>
        <w:rPr>
          <w:rFonts w:asciiTheme="minorEastAsia" w:hAnsiTheme="minorEastAsia" w:eastAsiaTheme="minorEastAsia"/>
          <w:szCs w:val="28"/>
        </w:rPr>
        <w:t>“</w:t>
      </w:r>
      <w:r>
        <w:rPr>
          <w:rFonts w:eastAsiaTheme="minorEastAsia"/>
          <w:szCs w:val="28"/>
        </w:rPr>
        <w:t>高毒/剧毒</w:t>
      </w:r>
      <w:r>
        <w:rPr>
          <w:rFonts w:asciiTheme="minorEastAsia" w:hAnsiTheme="minorEastAsia" w:eastAsiaTheme="minorEastAsia"/>
          <w:szCs w:val="28"/>
        </w:rPr>
        <w:t>”</w:t>
      </w:r>
      <w:r>
        <w:rPr>
          <w:rFonts w:eastAsiaTheme="minorEastAsia"/>
          <w:szCs w:val="28"/>
        </w:rPr>
        <w:t>危险化学品</w:t>
      </w:r>
      <w:r>
        <w:rPr>
          <w:rFonts w:hint="eastAsia" w:eastAsiaTheme="minorEastAsia"/>
          <w:szCs w:val="28"/>
        </w:rPr>
        <w:t>。</w:t>
      </w:r>
    </w:p>
    <w:p>
      <w:pPr>
        <w:pStyle w:val="38"/>
        <w:autoSpaceDE/>
        <w:autoSpaceDN/>
        <w:spacing w:before="381" w:beforeLines="100" w:after="0"/>
        <w:ind w:left="0" w:leftChars="0" w:firstLine="480"/>
        <w:jc w:val="both"/>
        <w:rPr>
          <w:szCs w:val="28"/>
        </w:rPr>
        <w:sectPr>
          <w:headerReference r:id="rId4" w:type="default"/>
          <w:footerReference r:id="rId5" w:type="default"/>
          <w:pgSz w:w="11906" w:h="16838"/>
          <w:pgMar w:top="1418" w:right="1588" w:bottom="1418" w:left="1588" w:header="851" w:footer="850" w:gutter="0"/>
          <w:cols w:space="425" w:num="1"/>
          <w:docGrid w:type="lines" w:linePitch="381" w:charSpace="0"/>
        </w:sectPr>
      </w:pPr>
    </w:p>
    <w:p>
      <w:pPr>
        <w:pStyle w:val="38"/>
        <w:numPr>
          <w:ilvl w:val="0"/>
          <w:numId w:val="1"/>
        </w:numPr>
        <w:autoSpaceDE/>
        <w:autoSpaceDN/>
        <w:spacing w:before="240" w:beforeLines="100" w:after="240" w:afterLines="100"/>
        <w:ind w:leftChars="0" w:firstLine="480"/>
        <w:jc w:val="both"/>
        <w:outlineLvl w:val="1"/>
      </w:pPr>
      <w:bookmarkStart w:id="46" w:name="_Toc100484412"/>
      <w:bookmarkStart w:id="47" w:name="_Toc91766108"/>
      <w:bookmarkStart w:id="48" w:name="_Toc1177825375"/>
      <w:r>
        <w:rPr>
          <w:rFonts w:hint="eastAsia"/>
        </w:rPr>
        <w:t>重大</w:t>
      </w:r>
      <w:r>
        <w:t>事故后果影响分析</w:t>
      </w:r>
      <w:bookmarkEnd w:id="46"/>
      <w:bookmarkEnd w:id="47"/>
      <w:bookmarkEnd w:id="48"/>
    </w:p>
    <w:p>
      <w:pPr>
        <w:pStyle w:val="38"/>
        <w:autoSpaceDE/>
        <w:autoSpaceDN/>
        <w:spacing w:before="240" w:beforeLines="100" w:after="0"/>
        <w:ind w:left="0" w:leftChars="0" w:firstLine="480"/>
        <w:jc w:val="both"/>
        <w:rPr>
          <w:szCs w:val="28"/>
        </w:rPr>
      </w:pPr>
      <w:r>
        <w:rPr>
          <w:szCs w:val="28"/>
        </w:rPr>
        <w:t>本规划重点考虑蒸气云爆炸（VCE）、沸腾液体扩展为蒸气爆炸（BLEVE）、池火灾和毒物泄漏扩散中毒后果。</w:t>
      </w:r>
    </w:p>
    <w:p>
      <w:pPr>
        <w:pStyle w:val="38"/>
        <w:autoSpaceDE/>
        <w:autoSpaceDN/>
        <w:spacing w:before="240" w:beforeLines="100" w:after="0"/>
        <w:ind w:left="0" w:leftChars="0" w:firstLine="480"/>
        <w:jc w:val="both"/>
        <w:rPr>
          <w:szCs w:val="28"/>
        </w:rPr>
      </w:pPr>
      <w:r>
        <w:rPr>
          <w:szCs w:val="28"/>
        </w:rPr>
        <w:t>脆弱性目标可以按类型分成社会关注区、重要设施和生态环境三大类。</w:t>
      </w:r>
    </w:p>
    <w:p>
      <w:pPr>
        <w:pStyle w:val="38"/>
        <w:autoSpaceDE/>
        <w:autoSpaceDN/>
        <w:spacing w:before="240" w:beforeLines="100" w:after="0"/>
        <w:ind w:left="0" w:leftChars="0" w:firstLine="480"/>
        <w:jc w:val="both"/>
        <w:rPr>
          <w:szCs w:val="28"/>
        </w:rPr>
      </w:pPr>
      <w:r>
        <w:rPr>
          <w:szCs w:val="28"/>
        </w:rPr>
        <w:t>社会关注区主要指人口密集区（如居住区）、文教区、党政机关集中的办公地点、商业区、疗养地、医院、幼儿园等。</w:t>
      </w:r>
    </w:p>
    <w:p>
      <w:pPr>
        <w:pStyle w:val="38"/>
        <w:autoSpaceDE/>
        <w:autoSpaceDN/>
        <w:spacing w:before="240" w:beforeLines="100" w:after="0"/>
        <w:ind w:left="0" w:leftChars="0" w:firstLine="480"/>
        <w:jc w:val="both"/>
        <w:rPr>
          <w:szCs w:val="28"/>
        </w:rPr>
      </w:pPr>
      <w:r>
        <w:rPr>
          <w:szCs w:val="28"/>
        </w:rPr>
        <w:t>重要设施主要指企业周围其他工厂、企业以及变配电站、输油气管线等水、电、气重要基础设施、交通枢纽、架空电力线路、重要道路等。</w:t>
      </w:r>
    </w:p>
    <w:p>
      <w:pPr>
        <w:pStyle w:val="38"/>
        <w:autoSpaceDE/>
        <w:autoSpaceDN/>
        <w:spacing w:before="240" w:beforeLines="100" w:after="0"/>
        <w:ind w:left="0" w:leftChars="0" w:firstLine="480"/>
        <w:jc w:val="both"/>
        <w:rPr>
          <w:szCs w:val="28"/>
        </w:rPr>
      </w:pPr>
      <w:r>
        <w:rPr>
          <w:szCs w:val="28"/>
        </w:rPr>
        <w:t>生态环境主要包括河流、湖泊、海湾等水域；饮用水水源保护区、自然保护区、风景名胜区、生态功能保护区、基本农田保护区、水土流失重点防治区、森林公园、地质公园、世界遗产地、国家重点文物保护单位、历史文化保护地等重要保护区域；以及天然林等生态敏感与脆弱区。</w:t>
      </w:r>
    </w:p>
    <w:p>
      <w:pPr>
        <w:autoSpaceDE/>
        <w:autoSpaceDN/>
        <w:spacing w:before="240" w:beforeLines="100"/>
        <w:ind w:firstLine="480" w:firstLineChars="200"/>
        <w:jc w:val="both"/>
        <w:rPr>
          <w:szCs w:val="28"/>
        </w:rPr>
      </w:pPr>
      <w:r>
        <w:rPr>
          <w:szCs w:val="28"/>
        </w:rPr>
        <w:t>天津市危化品企业中毒事故后果对企业周边影响范围大的物质主要是液氯、液氨及煤气。</w:t>
      </w:r>
    </w:p>
    <w:p>
      <w:pPr>
        <w:autoSpaceDE/>
        <w:autoSpaceDN/>
        <w:spacing w:before="240" w:beforeLines="100"/>
        <w:ind w:firstLine="480" w:firstLineChars="200"/>
        <w:jc w:val="both"/>
        <w:rPr>
          <w:szCs w:val="28"/>
        </w:rPr>
      </w:pPr>
      <w:r>
        <w:rPr>
          <w:szCs w:val="28"/>
        </w:rPr>
        <w:t>在易燃易爆物质发生池火灾、蒸汽云爆炸事故时，爆炸早期超压产生的冲击波、火灾热辐射均有可能会对</w:t>
      </w:r>
      <w:r>
        <w:rPr>
          <w:rFonts w:hint="eastAsia"/>
          <w:szCs w:val="28"/>
        </w:rPr>
        <w:t>脆弱性目标</w:t>
      </w:r>
      <w:r>
        <w:rPr>
          <w:szCs w:val="28"/>
        </w:rPr>
        <w:t>造成影响</w:t>
      </w:r>
      <w:r>
        <w:rPr>
          <w:rFonts w:hint="eastAsia"/>
          <w:szCs w:val="28"/>
        </w:rPr>
        <w:t>。</w:t>
      </w:r>
    </w:p>
    <w:p>
      <w:pPr>
        <w:autoSpaceDE/>
        <w:autoSpaceDN/>
        <w:spacing w:line="360" w:lineRule="auto"/>
        <w:ind w:firstLine="560"/>
        <w:rPr>
          <w:szCs w:val="28"/>
        </w:rPr>
      </w:pPr>
    </w:p>
    <w:p>
      <w:pPr>
        <w:autoSpaceDE/>
        <w:autoSpaceDN/>
        <w:spacing w:line="360" w:lineRule="auto"/>
        <w:ind w:firstLine="560"/>
        <w:sectPr>
          <w:pgSz w:w="11906" w:h="16838"/>
          <w:pgMar w:top="1418" w:right="1588" w:bottom="1418" w:left="1588" w:header="851" w:footer="850" w:gutter="0"/>
          <w:cols w:space="425" w:num="1"/>
          <w:docGrid w:linePitch="381" w:charSpace="0"/>
        </w:sectPr>
      </w:pPr>
    </w:p>
    <w:p>
      <w:pPr>
        <w:pStyle w:val="38"/>
        <w:numPr>
          <w:ilvl w:val="0"/>
          <w:numId w:val="1"/>
        </w:numPr>
        <w:autoSpaceDE/>
        <w:autoSpaceDN/>
        <w:spacing w:before="240" w:beforeLines="100" w:after="240" w:afterLines="100"/>
        <w:ind w:leftChars="0" w:firstLine="480"/>
        <w:jc w:val="both"/>
        <w:outlineLvl w:val="1"/>
      </w:pPr>
      <w:bookmarkStart w:id="49" w:name="_Toc91766111"/>
      <w:bookmarkEnd w:id="49"/>
      <w:bookmarkStart w:id="50" w:name="_Toc100484418"/>
      <w:bookmarkStart w:id="51" w:name="_Toc1087323943"/>
      <w:bookmarkStart w:id="52" w:name="_Toc525974016"/>
      <w:bookmarkStart w:id="53" w:name="_Toc525974058"/>
      <w:r>
        <w:t>区域性定量风险</w:t>
      </w:r>
      <w:bookmarkEnd w:id="50"/>
      <w:r>
        <w:rPr>
          <w:rFonts w:hint="eastAsia"/>
        </w:rPr>
        <w:t>分析</w:t>
      </w:r>
      <w:bookmarkEnd w:id="51"/>
    </w:p>
    <w:bookmarkEnd w:id="52"/>
    <w:bookmarkEnd w:id="53"/>
    <w:p>
      <w:pPr>
        <w:autoSpaceDE/>
        <w:autoSpaceDN/>
        <w:spacing w:before="240" w:beforeLines="100"/>
        <w:ind w:firstLine="480" w:firstLineChars="200"/>
        <w:jc w:val="both"/>
        <w:rPr>
          <w:szCs w:val="28"/>
        </w:rPr>
      </w:pPr>
      <w:r>
        <w:rPr>
          <w:szCs w:val="28"/>
        </w:rPr>
        <w:t>规划范围内的天津市危化品企业个人风险整体可接受。即满足的个人风险等值线超出厂界的区域内不存在</w:t>
      </w:r>
      <w:r>
        <w:rPr>
          <w:bCs/>
          <w:szCs w:val="28"/>
        </w:rPr>
        <w:t>一般防护目标，不存在</w:t>
      </w:r>
      <w:r>
        <w:rPr>
          <w:szCs w:val="28"/>
        </w:rPr>
        <w:t>居住类高密度场所及公众聚集类高密度场所，不存在高敏感场所、重要目标及特殊高密度场所。</w:t>
      </w:r>
    </w:p>
    <w:p>
      <w:pPr>
        <w:autoSpaceDE/>
        <w:autoSpaceDN/>
        <w:spacing w:before="240" w:beforeLines="100" w:after="240" w:afterLines="100"/>
        <w:ind w:firstLine="480" w:firstLineChars="200"/>
        <w:jc w:val="both"/>
        <w:rPr>
          <w:strike/>
          <w:szCs w:val="28"/>
        </w:rPr>
        <w:sectPr>
          <w:pgSz w:w="11906" w:h="16838"/>
          <w:pgMar w:top="1418" w:right="1588" w:bottom="1418" w:left="1588" w:header="851" w:footer="850" w:gutter="0"/>
          <w:cols w:space="425" w:num="1"/>
          <w:docGrid w:linePitch="381" w:charSpace="0"/>
        </w:sectPr>
      </w:pPr>
      <w:r>
        <w:rPr>
          <w:szCs w:val="28"/>
        </w:rPr>
        <w:t>规划范围内的天津市危化品企业社会风险较低</w:t>
      </w:r>
      <w:r>
        <w:rPr>
          <w:rFonts w:hint="eastAsia"/>
          <w:szCs w:val="28"/>
          <w:lang w:eastAsia="zh-CN"/>
        </w:rPr>
        <w:t>，均处于</w:t>
      </w:r>
      <w:r>
        <w:rPr>
          <w:szCs w:val="28"/>
        </w:rPr>
        <w:t>可接受</w:t>
      </w:r>
      <w:r>
        <w:rPr>
          <w:rFonts w:hint="eastAsia"/>
          <w:szCs w:val="28"/>
          <w:lang w:eastAsia="zh-CN"/>
        </w:rPr>
        <w:t>区或尽可能降低区，</w:t>
      </w:r>
      <w:r>
        <w:rPr>
          <w:szCs w:val="28"/>
        </w:rPr>
        <w:t>即企业的社会风险认为是可接受的</w:t>
      </w:r>
      <w:r>
        <w:rPr>
          <w:rFonts w:hint="eastAsia"/>
          <w:szCs w:val="28"/>
        </w:rPr>
        <w:t>。</w:t>
      </w:r>
      <w:r>
        <w:rPr>
          <w:szCs w:val="28"/>
        </w:rPr>
        <w:t>规划范围内的天津市危化品企业</w:t>
      </w:r>
      <w:r>
        <w:rPr>
          <w:rFonts w:hint="eastAsia"/>
          <w:szCs w:val="28"/>
        </w:rPr>
        <w:t>的社会风险</w:t>
      </w:r>
      <w:r>
        <w:rPr>
          <w:szCs w:val="28"/>
        </w:rPr>
        <w:t>均满足法律法规的要求。</w:t>
      </w:r>
    </w:p>
    <w:p>
      <w:pPr>
        <w:pStyle w:val="38"/>
        <w:numPr>
          <w:ilvl w:val="0"/>
          <w:numId w:val="1"/>
        </w:numPr>
        <w:autoSpaceDE/>
        <w:autoSpaceDN/>
        <w:spacing w:before="240" w:beforeLines="100" w:after="240" w:afterLines="100"/>
        <w:ind w:leftChars="0" w:firstLine="480"/>
        <w:jc w:val="both"/>
        <w:outlineLvl w:val="1"/>
      </w:pPr>
      <w:bookmarkStart w:id="54" w:name="_Toc100484420"/>
      <w:bookmarkStart w:id="55" w:name="_Toc91766112"/>
      <w:bookmarkStart w:id="56" w:name="_Toc1331259505"/>
      <w:r>
        <w:t>危化品企业布局主</w:t>
      </w:r>
      <w:r>
        <w:rPr>
          <w:rFonts w:hint="eastAsia"/>
        </w:rPr>
        <w:t>安全性</w:t>
      </w:r>
      <w:r>
        <w:t>分析</w:t>
      </w:r>
      <w:bookmarkEnd w:id="54"/>
      <w:bookmarkEnd w:id="55"/>
      <w:bookmarkEnd w:id="56"/>
    </w:p>
    <w:p>
      <w:pPr>
        <w:autoSpaceDE/>
        <w:autoSpaceDN/>
        <w:spacing w:before="240" w:beforeLines="100" w:after="120"/>
        <w:ind w:firstLine="480" w:firstLineChars="200"/>
        <w:jc w:val="both"/>
        <w:rPr>
          <w:szCs w:val="28"/>
        </w:rPr>
      </w:pPr>
      <w:bookmarkStart w:id="57" w:name="_Toc525974017"/>
      <w:bookmarkStart w:id="58" w:name="_Toc525974059"/>
      <w:r>
        <w:rPr>
          <w:rFonts w:hint="eastAsia"/>
          <w:szCs w:val="28"/>
        </w:rPr>
        <w:t>1.防火间距</w:t>
      </w:r>
      <w:r>
        <w:rPr>
          <w:rFonts w:hint="eastAsia"/>
        </w:rPr>
        <w:t>检查</w:t>
      </w:r>
    </w:p>
    <w:p>
      <w:pPr>
        <w:autoSpaceDE/>
        <w:autoSpaceDN/>
        <w:spacing w:before="240" w:beforeLines="100" w:after="120"/>
        <w:ind w:firstLine="480" w:firstLineChars="200"/>
        <w:jc w:val="both"/>
        <w:rPr>
          <w:szCs w:val="28"/>
        </w:rPr>
      </w:pPr>
      <w:r>
        <w:rPr>
          <w:rFonts w:hint="eastAsia"/>
          <w:szCs w:val="28"/>
        </w:rPr>
        <w:t>石油化工企业</w:t>
      </w:r>
      <w:r>
        <w:rPr>
          <w:szCs w:val="28"/>
        </w:rPr>
        <w:t>与周边企业、建构筑物和设施的</w:t>
      </w:r>
      <w:r>
        <w:rPr>
          <w:rFonts w:hint="eastAsia"/>
          <w:szCs w:val="28"/>
        </w:rPr>
        <w:t>防火</w:t>
      </w:r>
      <w:r>
        <w:rPr>
          <w:szCs w:val="28"/>
        </w:rPr>
        <w:t>间距，需严格执行</w:t>
      </w:r>
      <w:r>
        <w:rPr>
          <w:rFonts w:hint="eastAsia"/>
          <w:szCs w:val="28"/>
        </w:rPr>
        <w:t>《工业企业总平面设计规范》（</w:t>
      </w:r>
      <w:r>
        <w:rPr>
          <w:szCs w:val="28"/>
        </w:rPr>
        <w:t>GB50187-2012</w:t>
      </w:r>
      <w:r>
        <w:rPr>
          <w:rFonts w:hint="eastAsia"/>
          <w:szCs w:val="28"/>
        </w:rPr>
        <w:t>）、《化工企业总图运输设计规范》（</w:t>
      </w:r>
      <w:r>
        <w:rPr>
          <w:szCs w:val="28"/>
        </w:rPr>
        <w:t>GB50489-2009</w:t>
      </w:r>
      <w:r>
        <w:rPr>
          <w:rFonts w:hint="eastAsia"/>
          <w:szCs w:val="28"/>
        </w:rPr>
        <w:t>）、《石油化工企业设计防火标准》（2018年版）(GB50160-2008)、《建筑设计防火规范》（2018年版）(GB50016-2014)、《石油库设计规范》(GB50074-2014)、《精细化工企业工程设计防火标准》（</w:t>
      </w:r>
      <w:r>
        <w:rPr>
          <w:szCs w:val="28"/>
        </w:rPr>
        <w:t>GB51283-2020</w:t>
      </w:r>
      <w:r>
        <w:rPr>
          <w:rFonts w:hint="eastAsia"/>
          <w:szCs w:val="28"/>
        </w:rPr>
        <w:t>）、</w:t>
      </w:r>
      <w:r>
        <w:rPr>
          <w:szCs w:val="28"/>
        </w:rPr>
        <w:t>《进一步加强危险化学品建设项目安全设计管理的通知》（安监总管三〔2013〕76 号</w:t>
      </w:r>
      <w:r>
        <w:rPr>
          <w:rFonts w:hint="eastAsia"/>
          <w:szCs w:val="28"/>
        </w:rPr>
        <w:t>等相关法律、法规、规范性文件的要求。</w:t>
      </w:r>
    </w:p>
    <w:p>
      <w:pPr>
        <w:autoSpaceDE/>
        <w:autoSpaceDN/>
        <w:spacing w:before="240" w:beforeLines="100" w:after="120"/>
        <w:ind w:firstLine="480" w:firstLineChars="200"/>
        <w:jc w:val="both"/>
        <w:rPr>
          <w:szCs w:val="28"/>
        </w:rPr>
      </w:pPr>
      <w:r>
        <w:rPr>
          <w:rFonts w:hint="eastAsia"/>
          <w:szCs w:val="28"/>
        </w:rPr>
        <w:t>相关法律、规范要求的防火间距通常是以甲乙类工艺装置或设施等为起止点，本规划扩大了防火间距的要求，改为以危化品企业的围墙为起止点。</w:t>
      </w:r>
      <w:r>
        <w:rPr>
          <w:rFonts w:hint="eastAsia" w:ascii="宋体" w:hAnsi="宋体"/>
          <w:szCs w:val="28"/>
        </w:rPr>
        <w:t>本规划内的危化品企业基本满足法律法规对防火间距的要求。</w:t>
      </w:r>
    </w:p>
    <w:p>
      <w:pPr>
        <w:autoSpaceDE/>
        <w:autoSpaceDN/>
        <w:spacing w:before="240" w:beforeLines="100" w:after="120"/>
        <w:ind w:firstLine="480" w:firstLineChars="200"/>
        <w:jc w:val="both"/>
        <w:rPr>
          <w:szCs w:val="28"/>
        </w:rPr>
      </w:pPr>
      <w:r>
        <w:rPr>
          <w:rFonts w:hint="eastAsia"/>
          <w:szCs w:val="28"/>
        </w:rPr>
        <w:t>2.与“八类场所”的距离检查</w:t>
      </w:r>
    </w:p>
    <w:p>
      <w:pPr>
        <w:autoSpaceDE/>
        <w:autoSpaceDN/>
        <w:spacing w:before="240" w:beforeLines="100" w:after="120"/>
        <w:ind w:firstLine="480" w:firstLineChars="200"/>
        <w:jc w:val="both"/>
        <w:rPr>
          <w:szCs w:val="28"/>
        </w:rPr>
      </w:pPr>
      <w:r>
        <w:rPr>
          <w:rFonts w:hint="eastAsia"/>
          <w:szCs w:val="28"/>
        </w:rPr>
        <w:t>《危险化学品安全管理条例》（国务院令第645号）第十九条：危险化学品生产装置或者储存数量构成重大危险源的危险化学品储存设施（运输工具加油站、加气站除外），与下列场所、设施、区域的距离应当符合国家有关规定：</w:t>
      </w:r>
    </w:p>
    <w:p>
      <w:pPr>
        <w:autoSpaceDE/>
        <w:autoSpaceDN/>
        <w:ind w:firstLine="480" w:firstLineChars="200"/>
        <w:jc w:val="both"/>
        <w:rPr>
          <w:szCs w:val="28"/>
        </w:rPr>
      </w:pPr>
      <w:r>
        <w:rPr>
          <w:rFonts w:hint="eastAsia"/>
          <w:szCs w:val="28"/>
        </w:rPr>
        <w:t>（一）居住区以及商业中心、公园等人员密集场所；</w:t>
      </w:r>
    </w:p>
    <w:p>
      <w:pPr>
        <w:autoSpaceDE/>
        <w:autoSpaceDN/>
        <w:ind w:firstLine="480" w:firstLineChars="200"/>
        <w:jc w:val="both"/>
        <w:rPr>
          <w:szCs w:val="28"/>
        </w:rPr>
      </w:pPr>
      <w:r>
        <w:rPr>
          <w:rFonts w:hint="eastAsia"/>
          <w:szCs w:val="28"/>
        </w:rPr>
        <w:t>（二）学校、医院、影剧院、体育场（馆）等公共设施；</w:t>
      </w:r>
    </w:p>
    <w:p>
      <w:pPr>
        <w:autoSpaceDE/>
        <w:autoSpaceDN/>
        <w:ind w:firstLine="480" w:firstLineChars="200"/>
        <w:jc w:val="both"/>
        <w:rPr>
          <w:szCs w:val="28"/>
        </w:rPr>
      </w:pPr>
      <w:r>
        <w:rPr>
          <w:rFonts w:hint="eastAsia"/>
          <w:szCs w:val="28"/>
        </w:rPr>
        <w:t>（三）饮用水源、水厂以及水源保护区；</w:t>
      </w:r>
    </w:p>
    <w:p>
      <w:pPr>
        <w:autoSpaceDE/>
        <w:autoSpaceDN/>
        <w:ind w:firstLine="480" w:firstLineChars="200"/>
        <w:jc w:val="both"/>
        <w:rPr>
          <w:szCs w:val="28"/>
        </w:rPr>
      </w:pPr>
      <w:r>
        <w:rPr>
          <w:rFonts w:hint="eastAsia"/>
          <w:szCs w:val="28"/>
        </w:rPr>
        <w:t>（四）车站、码头（依法经许可从事危险化学品装卸作业的除外）、机场以及通信干线、通信枢纽、铁路线路、道路交通干线、水路交通干线、地铁风亭以及地铁站出入口；</w:t>
      </w:r>
    </w:p>
    <w:p>
      <w:pPr>
        <w:autoSpaceDE/>
        <w:autoSpaceDN/>
        <w:ind w:firstLine="480" w:firstLineChars="200"/>
        <w:jc w:val="both"/>
        <w:rPr>
          <w:szCs w:val="28"/>
        </w:rPr>
      </w:pPr>
      <w:r>
        <w:rPr>
          <w:rFonts w:hint="eastAsia"/>
          <w:szCs w:val="28"/>
        </w:rPr>
        <w:t>（五）基本农田保护区、基本草原、畜禽遗传资源保护区、畜禽规模化养殖场（养殖小区）、渔业水域以及种子、种畜禽、水产苗种生产基地；</w:t>
      </w:r>
    </w:p>
    <w:p>
      <w:pPr>
        <w:autoSpaceDE/>
        <w:autoSpaceDN/>
        <w:ind w:firstLine="480" w:firstLineChars="200"/>
        <w:jc w:val="both"/>
        <w:rPr>
          <w:szCs w:val="28"/>
        </w:rPr>
      </w:pPr>
      <w:r>
        <w:rPr>
          <w:rFonts w:hint="eastAsia"/>
          <w:szCs w:val="28"/>
        </w:rPr>
        <w:t>（六）河流、湖泊、风景名胜区、自然保护区；</w:t>
      </w:r>
    </w:p>
    <w:p>
      <w:pPr>
        <w:autoSpaceDE/>
        <w:autoSpaceDN/>
        <w:ind w:firstLine="480" w:firstLineChars="200"/>
        <w:jc w:val="both"/>
        <w:rPr>
          <w:szCs w:val="28"/>
        </w:rPr>
      </w:pPr>
      <w:r>
        <w:rPr>
          <w:rFonts w:hint="eastAsia"/>
          <w:szCs w:val="28"/>
        </w:rPr>
        <w:t>（七）军事禁区、军事管理区；</w:t>
      </w:r>
    </w:p>
    <w:p>
      <w:pPr>
        <w:autoSpaceDE/>
        <w:autoSpaceDN/>
        <w:ind w:firstLine="480" w:firstLineChars="200"/>
        <w:jc w:val="both"/>
        <w:rPr>
          <w:szCs w:val="28"/>
        </w:rPr>
      </w:pPr>
      <w:r>
        <w:rPr>
          <w:rFonts w:hint="eastAsia"/>
          <w:szCs w:val="28"/>
        </w:rPr>
        <w:t>（八）法律、行政法规规定的其他场所、设施、区域。</w:t>
      </w:r>
    </w:p>
    <w:p>
      <w:pPr>
        <w:spacing w:line="360" w:lineRule="auto"/>
        <w:ind w:firstLine="560"/>
        <w:rPr>
          <w:rFonts w:ascii="宋体" w:hAnsi="宋体"/>
          <w:szCs w:val="28"/>
        </w:rPr>
      </w:pPr>
      <w:r>
        <w:rPr>
          <w:rFonts w:hint="eastAsia" w:ascii="宋体" w:hAnsi="宋体"/>
          <w:szCs w:val="28"/>
        </w:rPr>
        <w:t>基于危化品企业现状条件，检查危化品企业与“八类场所”间距，经检查距离符合要求。</w:t>
      </w:r>
    </w:p>
    <w:p>
      <w:pPr>
        <w:autoSpaceDE/>
        <w:autoSpaceDN/>
        <w:spacing w:before="240" w:beforeLines="100" w:after="120"/>
        <w:ind w:firstLine="480" w:firstLineChars="200"/>
        <w:jc w:val="both"/>
        <w:rPr>
          <w:szCs w:val="28"/>
        </w:rPr>
      </w:pPr>
      <w:r>
        <w:rPr>
          <w:rFonts w:hint="eastAsia"/>
          <w:szCs w:val="28"/>
        </w:rPr>
        <w:t>3.</w:t>
      </w:r>
      <w:r>
        <w:rPr>
          <w:szCs w:val="28"/>
        </w:rPr>
        <w:t>外部安全</w:t>
      </w:r>
      <w:r>
        <w:rPr>
          <w:rFonts w:hint="eastAsia"/>
          <w:szCs w:val="28"/>
        </w:rPr>
        <w:t>防护距离检查</w:t>
      </w:r>
    </w:p>
    <w:p>
      <w:pPr>
        <w:autoSpaceDE/>
        <w:autoSpaceDN/>
        <w:spacing w:before="240" w:beforeLines="100" w:after="120"/>
        <w:ind w:firstLine="480" w:firstLineChars="200"/>
        <w:jc w:val="both"/>
        <w:rPr>
          <w:szCs w:val="28"/>
        </w:rPr>
      </w:pPr>
      <w:r>
        <w:rPr>
          <w:szCs w:val="28"/>
        </w:rPr>
        <w:t>本规划依据《危险化学品生产装置和储存设施外部安全防护距离确定方法》GB/T37243-2019</w:t>
      </w:r>
      <w:r>
        <w:rPr>
          <w:rFonts w:hint="eastAsia"/>
          <w:szCs w:val="28"/>
        </w:rPr>
        <w:t>进行</w:t>
      </w:r>
      <w:r>
        <w:rPr>
          <w:szCs w:val="28"/>
        </w:rPr>
        <w:t>外部安全防护距离符合性检查</w:t>
      </w:r>
      <w:r>
        <w:rPr>
          <w:rFonts w:hint="eastAsia"/>
          <w:szCs w:val="28"/>
          <w:lang w:eastAsia="zh-CN"/>
        </w:rPr>
        <w:t>，相关企业均满足要求</w:t>
      </w:r>
      <w:r>
        <w:rPr>
          <w:rFonts w:hint="eastAsia"/>
          <w:szCs w:val="28"/>
        </w:rPr>
        <w:t>。</w:t>
      </w:r>
      <w:r>
        <w:rPr>
          <w:szCs w:val="28"/>
        </w:rPr>
        <w:t>本规划范围内的天津市危化品企业均不涉及爆炸物</w:t>
      </w:r>
      <w:r>
        <w:rPr>
          <w:rFonts w:hint="eastAsia"/>
          <w:szCs w:val="28"/>
          <w:lang w:eastAsia="zh-CN"/>
        </w:rPr>
        <w:t>。</w:t>
      </w:r>
    </w:p>
    <w:p>
      <w:pPr>
        <w:pStyle w:val="38"/>
        <w:numPr>
          <w:ilvl w:val="0"/>
          <w:numId w:val="1"/>
        </w:numPr>
        <w:autoSpaceDE/>
        <w:autoSpaceDN/>
        <w:spacing w:before="240" w:beforeLines="100" w:after="240" w:afterLines="100"/>
        <w:ind w:leftChars="0" w:firstLine="480"/>
        <w:jc w:val="both"/>
        <w:outlineLvl w:val="1"/>
      </w:pPr>
      <w:bookmarkStart w:id="59" w:name="_Toc1252460774"/>
      <w:r>
        <w:rPr>
          <w:rFonts w:hint="eastAsia"/>
        </w:rPr>
        <w:t>园区整体性安全风险评估</w:t>
      </w:r>
      <w:bookmarkEnd w:id="59"/>
    </w:p>
    <w:p>
      <w:pPr>
        <w:autoSpaceDE/>
        <w:autoSpaceDN/>
        <w:spacing w:before="240" w:beforeLines="100" w:after="120"/>
        <w:ind w:firstLine="480" w:firstLineChars="200"/>
        <w:jc w:val="both"/>
        <w:rPr>
          <w:szCs w:val="28"/>
        </w:rPr>
      </w:pPr>
      <w:r>
        <w:rPr>
          <w:rFonts w:hint="eastAsia"/>
          <w:szCs w:val="28"/>
        </w:rPr>
        <w:t>大港石化产业园区的个人风险</w:t>
      </w:r>
      <w:r>
        <w:rPr>
          <w:szCs w:val="28"/>
        </w:rPr>
        <w:t>等值线范围内均不涉及高敏感防护目标、重要防护目标以及一般防护目标，个人风险可以接受。</w:t>
      </w:r>
      <w:r>
        <w:rPr>
          <w:rFonts w:hint="eastAsia"/>
          <w:szCs w:val="28"/>
        </w:rPr>
        <w:t>园区</w:t>
      </w:r>
      <w:r>
        <w:rPr>
          <w:szCs w:val="28"/>
        </w:rPr>
        <w:t>社会风险处于可接受区域，社会风险可以接受。</w:t>
      </w:r>
      <w:r>
        <w:rPr>
          <w:rFonts w:hint="eastAsia"/>
          <w:szCs w:val="28"/>
        </w:rPr>
        <w:t>大港石化产业园区外部安全防护距离符合有关法律法规和技术标准的要求。</w:t>
      </w:r>
    </w:p>
    <w:p>
      <w:pPr>
        <w:autoSpaceDE/>
        <w:autoSpaceDN/>
        <w:spacing w:before="240" w:beforeLines="100" w:after="120"/>
        <w:ind w:firstLine="480" w:firstLineChars="200"/>
        <w:jc w:val="both"/>
        <w:rPr>
          <w:szCs w:val="28"/>
        </w:rPr>
      </w:pPr>
      <w:r>
        <w:rPr>
          <w:rFonts w:hint="eastAsia"/>
          <w:szCs w:val="28"/>
        </w:rPr>
        <w:t>南港工业区现有危险源及周边村庄人员的分布情况，园区内危险源对道路等公共场所及园区周边所造成的个人风险处于可接受的范围。社会风险全部处于可接受区。</w:t>
      </w:r>
    </w:p>
    <w:p>
      <w:pPr>
        <w:autoSpaceDE/>
        <w:autoSpaceDN/>
        <w:spacing w:before="240" w:beforeLines="100"/>
        <w:ind w:firstLine="480" w:firstLineChars="200"/>
        <w:jc w:val="both"/>
        <w:rPr>
          <w:szCs w:val="28"/>
        </w:rPr>
        <w:sectPr>
          <w:pgSz w:w="11906" w:h="16838"/>
          <w:pgMar w:top="1418" w:right="1588" w:bottom="1418" w:left="1588" w:header="851" w:footer="850" w:gutter="0"/>
          <w:cols w:space="425" w:num="1"/>
          <w:docGrid w:linePitch="381" w:charSpace="0"/>
        </w:sectPr>
      </w:pPr>
    </w:p>
    <w:p>
      <w:pPr>
        <w:pStyle w:val="2"/>
        <w:tabs>
          <w:tab w:val="left" w:pos="1263"/>
        </w:tabs>
        <w:kinsoku w:val="0"/>
        <w:overflowPunct w:val="0"/>
        <w:autoSpaceDE/>
        <w:autoSpaceDN/>
        <w:spacing w:before="240" w:beforeLines="100"/>
        <w:jc w:val="center"/>
        <w:rPr>
          <w:rFonts w:ascii="Times New Roman" w:eastAsia="宋体" w:cs="Times New Roman"/>
          <w:bCs w:val="0"/>
          <w:sz w:val="24"/>
          <w:szCs w:val="24"/>
        </w:rPr>
      </w:pPr>
      <w:bookmarkStart w:id="60" w:name="_Toc91766113"/>
      <w:bookmarkStart w:id="61" w:name="_Toc100484424"/>
      <w:bookmarkStart w:id="62" w:name="_Toc1748047277"/>
      <w:r>
        <w:rPr>
          <w:rFonts w:ascii="Times New Roman" w:eastAsia="宋体" w:cs="Times New Roman"/>
          <w:bCs w:val="0"/>
          <w:sz w:val="24"/>
          <w:szCs w:val="24"/>
        </w:rPr>
        <w:t>第</w:t>
      </w:r>
      <w:r>
        <w:rPr>
          <w:rFonts w:hint="eastAsia" w:ascii="Times New Roman" w:eastAsia="宋体" w:cs="Times New Roman"/>
          <w:bCs w:val="0"/>
          <w:sz w:val="24"/>
          <w:szCs w:val="24"/>
        </w:rPr>
        <w:t>五</w:t>
      </w:r>
      <w:r>
        <w:rPr>
          <w:rFonts w:ascii="Times New Roman" w:eastAsia="宋体" w:cs="Times New Roman"/>
          <w:bCs w:val="0"/>
          <w:sz w:val="24"/>
          <w:szCs w:val="24"/>
        </w:rPr>
        <w:t>章危化品需求预测</w:t>
      </w:r>
      <w:bookmarkEnd w:id="60"/>
      <w:bookmarkEnd w:id="61"/>
      <w:bookmarkEnd w:id="62"/>
    </w:p>
    <w:bookmarkEnd w:id="57"/>
    <w:bookmarkEnd w:id="58"/>
    <w:p>
      <w:pPr>
        <w:pStyle w:val="38"/>
        <w:numPr>
          <w:ilvl w:val="0"/>
          <w:numId w:val="1"/>
        </w:numPr>
        <w:autoSpaceDE/>
        <w:autoSpaceDN/>
        <w:spacing w:before="240" w:beforeLines="100" w:after="240" w:afterLines="100"/>
        <w:ind w:leftChars="0" w:firstLine="480"/>
        <w:jc w:val="both"/>
        <w:outlineLvl w:val="1"/>
      </w:pPr>
      <w:bookmarkStart w:id="63" w:name="_Toc100484425"/>
      <w:bookmarkStart w:id="64" w:name="_Toc930891346"/>
      <w:r>
        <w:t>已建危化品企业对危化品的需求</w:t>
      </w:r>
      <w:bookmarkEnd w:id="63"/>
      <w:bookmarkEnd w:id="64"/>
    </w:p>
    <w:p>
      <w:pPr>
        <w:tabs>
          <w:tab w:val="left" w:pos="4320"/>
        </w:tabs>
        <w:autoSpaceDE/>
        <w:autoSpaceDN/>
        <w:spacing w:before="240" w:beforeLines="100"/>
        <w:ind w:firstLine="480" w:firstLineChars="200"/>
        <w:rPr>
          <w:szCs w:val="28"/>
        </w:rPr>
      </w:pPr>
      <w:r>
        <w:rPr>
          <w:szCs w:val="28"/>
        </w:rPr>
        <w:t>津城</w:t>
      </w:r>
      <w:r>
        <w:rPr>
          <w:rFonts w:hint="eastAsia"/>
          <w:szCs w:val="28"/>
        </w:rPr>
        <w:t>及外围五区</w:t>
      </w:r>
      <w:r>
        <w:rPr>
          <w:szCs w:val="28"/>
        </w:rPr>
        <w:t>已建危化品企业多为涂料油漆类生产企业，产品产量根据市场行情确定，多采用以销定产的生产方式，即根据客户的订货品种和数量购进相应数量的原料再组织生产。此类危化品生产企业需求的危化品多为桶装或袋装</w:t>
      </w:r>
      <w:r>
        <w:rPr>
          <w:rFonts w:hint="eastAsia"/>
          <w:szCs w:val="28"/>
        </w:rPr>
        <w:t>。</w:t>
      </w:r>
    </w:p>
    <w:p>
      <w:pPr>
        <w:autoSpaceDE/>
        <w:autoSpaceDN/>
        <w:spacing w:before="240" w:beforeLines="100"/>
        <w:ind w:firstLine="480" w:firstLineChars="200"/>
        <w:rPr>
          <w:bCs/>
          <w:szCs w:val="28"/>
        </w:rPr>
      </w:pPr>
      <w:r>
        <w:rPr>
          <w:szCs w:val="28"/>
        </w:rPr>
        <w:t>滨城的已建危化品企业分布范围广泛，主要坐落在石化产业聚集区。按照各个石化产业聚集区统计，各聚集区对于危化品的需求量和危化品品种各不相同。需求量大的产业聚集区分别为南疆港区、大港石化产业区、临港石化产业区以及南港工业区。</w:t>
      </w:r>
    </w:p>
    <w:p>
      <w:pPr>
        <w:pStyle w:val="38"/>
        <w:numPr>
          <w:ilvl w:val="0"/>
          <w:numId w:val="1"/>
        </w:numPr>
        <w:autoSpaceDE/>
        <w:autoSpaceDN/>
        <w:spacing w:before="240" w:beforeLines="100" w:after="240" w:afterLines="100"/>
        <w:ind w:leftChars="0" w:firstLine="480"/>
        <w:jc w:val="both"/>
        <w:outlineLvl w:val="1"/>
      </w:pPr>
      <w:bookmarkStart w:id="65" w:name="_Toc100484426"/>
      <w:bookmarkStart w:id="66" w:name="_Toc1752457458"/>
      <w:r>
        <w:rPr>
          <w:rFonts w:hint="eastAsia"/>
        </w:rPr>
        <w:t>拟建</w:t>
      </w:r>
      <w:r>
        <w:t>危化品企业对危化品的需求</w:t>
      </w:r>
      <w:bookmarkEnd w:id="65"/>
      <w:bookmarkEnd w:id="66"/>
    </w:p>
    <w:p>
      <w:pPr>
        <w:autoSpaceDE/>
        <w:autoSpaceDN/>
        <w:spacing w:before="240" w:beforeLines="100"/>
        <w:ind w:firstLine="480" w:firstLineChars="200"/>
        <w:rPr>
          <w:szCs w:val="28"/>
        </w:rPr>
      </w:pPr>
      <w:r>
        <w:rPr>
          <w:szCs w:val="28"/>
        </w:rPr>
        <w:t>南港工业区</w:t>
      </w:r>
      <w:r>
        <w:rPr>
          <w:rFonts w:hint="eastAsia"/>
          <w:szCs w:val="28"/>
        </w:rPr>
        <w:t>拟建</w:t>
      </w:r>
      <w:r>
        <w:rPr>
          <w:szCs w:val="28"/>
        </w:rPr>
        <w:t>危化品企业3</w:t>
      </w:r>
      <w:r>
        <w:rPr>
          <w:rFonts w:hint="eastAsia"/>
          <w:szCs w:val="28"/>
        </w:rPr>
        <w:t>4</w:t>
      </w:r>
      <w:r>
        <w:rPr>
          <w:szCs w:val="28"/>
        </w:rPr>
        <w:t>家，危化品仓储类企业对危化品的需求主要是汽油、乙醇、柴油、原油、煤油、天然气、石脑油、甲苯、混二甲苯。随着南港工业区的大规模开发建设和危化品企业退城入园的推进，南港工业区未来对于危化品的需求量必然很大</w:t>
      </w:r>
      <w:r>
        <w:rPr>
          <w:rFonts w:hint="eastAsia"/>
          <w:szCs w:val="28"/>
        </w:rPr>
        <w:t>。</w:t>
      </w:r>
    </w:p>
    <w:p>
      <w:pPr>
        <w:pStyle w:val="38"/>
        <w:numPr>
          <w:ilvl w:val="0"/>
          <w:numId w:val="1"/>
        </w:numPr>
        <w:autoSpaceDE/>
        <w:autoSpaceDN/>
        <w:spacing w:before="240" w:beforeLines="100" w:after="240" w:afterLines="100"/>
        <w:ind w:leftChars="0" w:firstLine="480"/>
        <w:jc w:val="both"/>
        <w:outlineLvl w:val="1"/>
      </w:pPr>
      <w:bookmarkStart w:id="67" w:name="_Toc100484427"/>
      <w:bookmarkStart w:id="68" w:name="_Toc1031270167"/>
      <w:r>
        <w:t>未来重大项目对危化品的特殊需求</w:t>
      </w:r>
      <w:bookmarkEnd w:id="67"/>
      <w:bookmarkEnd w:id="68"/>
    </w:p>
    <w:p>
      <w:pPr>
        <w:spacing w:before="240" w:beforeLines="100"/>
        <w:ind w:firstLine="480" w:firstLineChars="200"/>
        <w:jc w:val="both"/>
        <w:rPr>
          <w:szCs w:val="28"/>
        </w:rPr>
      </w:pPr>
      <w:r>
        <w:rPr>
          <w:szCs w:val="28"/>
        </w:rPr>
        <w:t>《天津市绿色石化产业链工作方案》总体要求提出，加大组织协调力度，扶优做强龙头企业、引育培养骨干企业、发展壮大特色企业，集中抓好一批重点项目。力求绿色石化产业总规模超过3700亿元，年均增长10%以上。</w:t>
      </w:r>
    </w:p>
    <w:p>
      <w:pPr>
        <w:tabs>
          <w:tab w:val="left" w:pos="4320"/>
        </w:tabs>
        <w:autoSpaceDE/>
        <w:autoSpaceDN/>
        <w:spacing w:before="240" w:beforeLines="100"/>
        <w:ind w:firstLine="480" w:firstLineChars="200"/>
        <w:rPr>
          <w:szCs w:val="28"/>
        </w:rPr>
      </w:pPr>
      <w:r>
        <w:rPr>
          <w:rFonts w:hint="eastAsia"/>
          <w:szCs w:val="28"/>
        </w:rPr>
        <w:t>基于绿色石化产业的总体要求，未来天津市对危化品企业扶持政策必然会向龙头企业、骨干企业倾斜，强化重大项目支撑，采取重大项目“一事一议”的支持政策。这些重大项目对危化品的特殊需求必须要考虑。</w:t>
      </w:r>
    </w:p>
    <w:p>
      <w:pPr>
        <w:widowControl/>
        <w:autoSpaceDE/>
        <w:autoSpaceDN/>
        <w:adjustRightInd/>
        <w:rPr>
          <w:b/>
        </w:rPr>
      </w:pPr>
      <w:bookmarkStart w:id="69" w:name="_Toc100484428"/>
      <w:bookmarkStart w:id="70" w:name="_Toc91766114"/>
      <w:r>
        <w:rPr>
          <w:bCs/>
        </w:rPr>
        <w:br w:type="page"/>
      </w:r>
    </w:p>
    <w:p>
      <w:pPr>
        <w:pStyle w:val="2"/>
        <w:tabs>
          <w:tab w:val="left" w:pos="1263"/>
        </w:tabs>
        <w:kinsoku w:val="0"/>
        <w:overflowPunct w:val="0"/>
        <w:autoSpaceDE/>
        <w:autoSpaceDN/>
        <w:spacing w:before="240" w:beforeLines="100"/>
        <w:jc w:val="center"/>
        <w:rPr>
          <w:rFonts w:ascii="Times New Roman" w:eastAsia="宋体" w:cs="Times New Roman"/>
          <w:bCs w:val="0"/>
          <w:sz w:val="24"/>
          <w:szCs w:val="24"/>
        </w:rPr>
      </w:pPr>
      <w:bookmarkStart w:id="71" w:name="_Toc246643476"/>
      <w:r>
        <w:rPr>
          <w:rFonts w:ascii="Times New Roman" w:eastAsia="宋体" w:cs="Times New Roman"/>
          <w:bCs w:val="0"/>
          <w:sz w:val="24"/>
          <w:szCs w:val="24"/>
        </w:rPr>
        <w:t>第</w:t>
      </w:r>
      <w:r>
        <w:rPr>
          <w:rFonts w:hint="eastAsia" w:ascii="Times New Roman" w:eastAsia="宋体" w:cs="Times New Roman"/>
          <w:bCs w:val="0"/>
          <w:sz w:val="24"/>
          <w:szCs w:val="24"/>
        </w:rPr>
        <w:t>六</w:t>
      </w:r>
      <w:r>
        <w:rPr>
          <w:rFonts w:ascii="Times New Roman" w:eastAsia="宋体" w:cs="Times New Roman"/>
          <w:bCs w:val="0"/>
          <w:sz w:val="24"/>
          <w:szCs w:val="24"/>
        </w:rPr>
        <w:t>章</w:t>
      </w:r>
      <w:bookmarkEnd w:id="69"/>
      <w:bookmarkEnd w:id="70"/>
      <w:r>
        <w:rPr>
          <w:rFonts w:hint="eastAsia" w:ascii="Times New Roman" w:eastAsia="宋体" w:cs="Times New Roman"/>
          <w:bCs w:val="0"/>
          <w:sz w:val="24"/>
          <w:szCs w:val="24"/>
        </w:rPr>
        <w:t>布局规划</w:t>
      </w:r>
      <w:bookmarkEnd w:id="71"/>
    </w:p>
    <w:p>
      <w:pPr>
        <w:pStyle w:val="38"/>
        <w:numPr>
          <w:ilvl w:val="0"/>
          <w:numId w:val="1"/>
        </w:numPr>
        <w:autoSpaceDE/>
        <w:autoSpaceDN/>
        <w:spacing w:before="240" w:beforeLines="100" w:after="240" w:afterLines="100"/>
        <w:ind w:leftChars="0" w:firstLine="480"/>
        <w:jc w:val="both"/>
        <w:outlineLvl w:val="1"/>
      </w:pPr>
      <w:bookmarkStart w:id="72" w:name="_Toc100484429"/>
      <w:bookmarkStart w:id="73" w:name="_Toc481184124"/>
      <w:r>
        <w:t>上位规划及相关政策解读</w:t>
      </w:r>
      <w:bookmarkEnd w:id="72"/>
      <w:bookmarkEnd w:id="73"/>
    </w:p>
    <w:p>
      <w:pPr>
        <w:ind w:firstLine="560"/>
      </w:pPr>
      <w:r>
        <w:rPr>
          <w:rFonts w:hint="eastAsia"/>
          <w:bCs/>
          <w:szCs w:val="28"/>
        </w:rPr>
        <w:t>《</w:t>
      </w:r>
      <w:r>
        <w:rPr>
          <w:rFonts w:hint="eastAsia"/>
        </w:rPr>
        <w:t>京津冀协同发展规划纲要》指出，</w:t>
      </w:r>
      <w:r>
        <w:t>天津在京津冀协同发展中的定位是“一基地三区”。</w:t>
      </w:r>
      <w:r>
        <w:rPr>
          <w:rFonts w:hint="eastAsia"/>
        </w:rPr>
        <w:t>为实现“一基地三区”的目标，</w:t>
      </w:r>
      <w:r>
        <w:t>天津不断加强北方国际航运核心区建设，</w:t>
      </w:r>
      <w:r>
        <w:rPr>
          <w:rFonts w:hint="eastAsia"/>
        </w:rPr>
        <w:t>加强对南港工业区的定位，全力推动石化产业向南港工业区集中集聚发展，加快推进世界一流绿色化工新材料基地建设。</w:t>
      </w:r>
    </w:p>
    <w:p>
      <w:pPr>
        <w:ind w:firstLine="560"/>
      </w:pPr>
      <w:r>
        <w:rPr>
          <w:rFonts w:hint="eastAsia"/>
        </w:rPr>
        <w:t>《天津石化产业调结构促转型增效益实施方案》（津政办函〔2017〕129号）提出全面启动城镇人口密集区和环境敏感区的危险化学品生产企业搬迁入园或转产关闭工作。新建石化化工项目必须进入南港工业区，鼓励符合产业导向和政策的现有化工生产企业搬迁进入南港工业区聚集发展。</w:t>
      </w:r>
    </w:p>
    <w:p>
      <w:pPr>
        <w:ind w:firstLine="560"/>
      </w:pPr>
      <w:r>
        <w:rPr>
          <w:rFonts w:hint="eastAsia"/>
        </w:rPr>
        <w:t>《市安委会关于印发天津市危险化学品安全治理实施方案的通知》（津安生（2017）1号）的第17条规定：“严把项目审批关。依据我市有关规定严格审批危险化学品项目，除国家级和市级重点危险化学品项目外，其他危险化学品项目原则上不予批准。存在重大安全隐患或工艺设备不符合安全生产标准的项目一律不得投产。</w:t>
      </w:r>
    </w:p>
    <w:p>
      <w:pPr>
        <w:ind w:firstLine="560"/>
      </w:pPr>
      <w:r>
        <w:t>天津市</w:t>
      </w:r>
      <w:r>
        <w:rPr>
          <w:rFonts w:hint="eastAsia"/>
        </w:rPr>
        <w:t>“</w:t>
      </w:r>
      <w:r>
        <w:t>十四五规划</w:t>
      </w:r>
      <w:r>
        <w:rPr>
          <w:rFonts w:hint="eastAsia"/>
        </w:rPr>
        <w:t>”指出，“十四五”时期将着力构建“1</w:t>
      </w:r>
      <w:r>
        <w:t>+3+4</w:t>
      </w:r>
      <w:r>
        <w:rPr>
          <w:rFonts w:hint="eastAsia"/>
        </w:rPr>
        <w:t>”现代工业产业体系。《天津市制造业高质量发展“十四五”规划》明确提出石化产业应围绕精细化、绿色化、智能化，优化提升传统化工，提高炼化一体化水平，大力发展烯烃深加工、高端精细及专用化学品，拉长产业链，推动产业结构优化和转型升级。</w:t>
      </w:r>
    </w:p>
    <w:p>
      <w:pPr>
        <w:ind w:firstLine="560"/>
      </w:pPr>
      <w:r>
        <w:rPr>
          <w:rFonts w:hint="eastAsia"/>
        </w:rPr>
        <w:t>《天津市国土空间总体规划》要求，除国际战略储备、重大民生项目外，全市新增危险化学品生产、储存项目全部进入南港工业区。</w:t>
      </w:r>
    </w:p>
    <w:p>
      <w:pPr>
        <w:pStyle w:val="38"/>
        <w:numPr>
          <w:ilvl w:val="0"/>
          <w:numId w:val="1"/>
        </w:numPr>
        <w:autoSpaceDE/>
        <w:autoSpaceDN/>
        <w:spacing w:before="240" w:beforeLines="100" w:after="240" w:afterLines="100"/>
        <w:ind w:leftChars="0" w:firstLine="480"/>
        <w:jc w:val="both"/>
        <w:outlineLvl w:val="1"/>
      </w:pPr>
      <w:bookmarkStart w:id="74" w:name="_Toc2080065987"/>
      <w:bookmarkStart w:id="75" w:name="_Toc525974020"/>
      <w:bookmarkStart w:id="76" w:name="_Toc525974062"/>
      <w:r>
        <w:rPr>
          <w:rFonts w:hint="eastAsia"/>
        </w:rPr>
        <w:t>规划危化品企业聚集地</w:t>
      </w:r>
      <w:bookmarkEnd w:id="74"/>
    </w:p>
    <w:p>
      <w:pPr>
        <w:ind w:firstLine="560"/>
        <w:rPr>
          <w:bCs/>
          <w:szCs w:val="28"/>
        </w:rPr>
      </w:pPr>
      <w:bookmarkStart w:id="77" w:name="_Toc100908596"/>
      <w:r>
        <w:rPr>
          <w:rFonts w:hint="eastAsia"/>
          <w:bCs/>
          <w:szCs w:val="28"/>
        </w:rPr>
        <w:t>天津全市石化企业中，有近一半的企业为危化品企业。因此要加快推进全市石化行业转型升级和高质量发展，就必须依法依规推进危化品企业存量转型升级，新建危化品项目合法合规落地。通过对天津市危化品企业的现状分析和风险评估，并充分解读</w:t>
      </w:r>
      <w:r>
        <w:rPr>
          <w:bCs/>
          <w:szCs w:val="28"/>
        </w:rPr>
        <w:t>上位规划及相关政策，规划南港工业区为</w:t>
      </w:r>
      <w:r>
        <w:rPr>
          <w:rFonts w:hint="eastAsia"/>
          <w:bCs/>
          <w:szCs w:val="28"/>
        </w:rPr>
        <w:t>除国家级和市级重点建设项目外，</w:t>
      </w:r>
      <w:r>
        <w:rPr>
          <w:bCs/>
          <w:szCs w:val="28"/>
        </w:rPr>
        <w:t>天津市新建危险化学品项目允许建设区域，</w:t>
      </w:r>
      <w:r>
        <w:rPr>
          <w:rFonts w:hint="eastAsia"/>
          <w:bCs/>
          <w:szCs w:val="28"/>
        </w:rPr>
        <w:t>并作</w:t>
      </w:r>
      <w:r>
        <w:rPr>
          <w:bCs/>
          <w:szCs w:val="28"/>
        </w:rPr>
        <w:t>为危化品企业聚集地。</w:t>
      </w:r>
    </w:p>
    <w:p>
      <w:pPr>
        <w:ind w:firstLine="560"/>
        <w:rPr>
          <w:bCs/>
          <w:szCs w:val="28"/>
        </w:rPr>
      </w:pPr>
      <w:r>
        <w:rPr>
          <w:rFonts w:hint="eastAsia"/>
          <w:bCs/>
          <w:szCs w:val="28"/>
        </w:rPr>
        <w:t>根据《天津市安全生产条例》（天津市人民代表大会常务委员会公告第五十六号）第36条规定“新建、改建、扩建危险化学品建设项目应当符合我市危险化学品生产、储存的行业规划和布局”</w:t>
      </w:r>
    </w:p>
    <w:p>
      <w:pPr>
        <w:ind w:firstLine="560"/>
        <w:rPr>
          <w:bCs/>
          <w:szCs w:val="28"/>
        </w:rPr>
      </w:pPr>
      <w:r>
        <w:rPr>
          <w:rFonts w:hint="eastAsia"/>
          <w:bCs/>
          <w:szCs w:val="28"/>
        </w:rPr>
        <w:t>基于以上考虑，将天津市已批准为国家级和市级重点建设项目列入本规划。</w:t>
      </w:r>
    </w:p>
    <w:p>
      <w:pPr>
        <w:pStyle w:val="38"/>
        <w:numPr>
          <w:ilvl w:val="0"/>
          <w:numId w:val="1"/>
        </w:numPr>
        <w:autoSpaceDE/>
        <w:autoSpaceDN/>
        <w:spacing w:before="240" w:beforeLines="100" w:after="240" w:afterLines="100"/>
        <w:ind w:leftChars="0" w:firstLine="480"/>
        <w:jc w:val="both"/>
        <w:outlineLvl w:val="1"/>
      </w:pPr>
      <w:bookmarkStart w:id="78" w:name="_Toc1399801216"/>
      <w:r>
        <w:rPr>
          <w:rFonts w:hint="eastAsia"/>
        </w:rPr>
        <w:t>南港工业区规划现状</w:t>
      </w:r>
      <w:bookmarkEnd w:id="78"/>
    </w:p>
    <w:bookmarkEnd w:id="77"/>
    <w:p>
      <w:pPr>
        <w:spacing w:before="120" w:beforeLines="50" w:after="120" w:afterLines="50"/>
        <w:ind w:firstLine="561"/>
      </w:pPr>
      <w:r>
        <w:rPr>
          <w:rFonts w:hint="eastAsia"/>
        </w:rPr>
        <w:t>1.南港工业区区域位置</w:t>
      </w:r>
    </w:p>
    <w:p>
      <w:pPr>
        <w:ind w:firstLine="560"/>
      </w:pPr>
      <w:r>
        <w:t>南港工业区位于天津滨海新区的</w:t>
      </w:r>
      <w:r>
        <w:rPr>
          <w:rFonts w:hint="eastAsia"/>
        </w:rPr>
        <w:t>东</w:t>
      </w:r>
      <w:r>
        <w:t>南部大港地区</w:t>
      </w:r>
      <w:r>
        <w:rPr>
          <w:rFonts w:hint="eastAsia"/>
        </w:rPr>
        <w:t>，</w:t>
      </w:r>
      <w:r>
        <w:t>距北京</w:t>
      </w:r>
      <w:r>
        <w:rPr>
          <w:rFonts w:hint="eastAsia"/>
        </w:rPr>
        <w:t>165</w:t>
      </w:r>
      <w:r>
        <w:t>km，距</w:t>
      </w:r>
      <w:r>
        <w:rPr>
          <w:rFonts w:hint="eastAsia"/>
        </w:rPr>
        <w:t>天津市</w:t>
      </w:r>
      <w:r>
        <w:t>中心区</w:t>
      </w:r>
      <w:r>
        <w:rPr>
          <w:rFonts w:hint="eastAsia"/>
        </w:rPr>
        <w:t>45</w:t>
      </w:r>
      <w:r>
        <w:t>km</w:t>
      </w:r>
      <w:r>
        <w:rPr>
          <w:rFonts w:hint="eastAsia"/>
        </w:rPr>
        <w:t>，</w:t>
      </w:r>
      <w:r>
        <w:t>距</w:t>
      </w:r>
      <w:r>
        <w:rPr>
          <w:rFonts w:hint="eastAsia"/>
        </w:rPr>
        <w:t>天津港20</w:t>
      </w:r>
      <w:r>
        <w:t>km。</w:t>
      </w:r>
      <w:r>
        <w:rPr>
          <w:rFonts w:hint="eastAsia"/>
        </w:rPr>
        <w:t>南港工业区原规划面积</w:t>
      </w:r>
      <w:r>
        <w:t>200km</w:t>
      </w:r>
      <w:r>
        <w:rPr>
          <w:vertAlign w:val="superscript"/>
        </w:rPr>
        <w:t>2</w:t>
      </w:r>
      <w:r>
        <w:rPr>
          <w:rFonts w:hint="eastAsia"/>
        </w:rPr>
        <w:t>，实际面积约</w:t>
      </w:r>
      <w:r>
        <w:t>180.5km</w:t>
      </w:r>
      <w:r>
        <w:rPr>
          <w:vertAlign w:val="superscript"/>
        </w:rPr>
        <w:t>2</w:t>
      </w:r>
      <w:r>
        <w:rPr>
          <w:rFonts w:hint="eastAsia"/>
        </w:rPr>
        <w:t>，其中陆域面积约</w:t>
      </w:r>
      <w:r>
        <w:t>109.5km</w:t>
      </w:r>
      <w:r>
        <w:rPr>
          <w:vertAlign w:val="superscript"/>
        </w:rPr>
        <w:t>2</w:t>
      </w:r>
      <w:r>
        <w:rPr>
          <w:rFonts w:hint="eastAsia"/>
        </w:rPr>
        <w:t>，港池航道面积</w:t>
      </w:r>
      <w:r>
        <w:t>38km</w:t>
      </w:r>
      <w:r>
        <w:rPr>
          <w:vertAlign w:val="superscript"/>
        </w:rPr>
        <w:t>2</w:t>
      </w:r>
      <w:r>
        <w:rPr>
          <w:rFonts w:hint="eastAsia"/>
        </w:rPr>
        <w:t>、围而未填海域面积约</w:t>
      </w:r>
      <w:r>
        <w:t>33km</w:t>
      </w:r>
      <w:r>
        <w:rPr>
          <w:vertAlign w:val="superscript"/>
        </w:rPr>
        <w:t>2</w:t>
      </w:r>
      <w:r>
        <w:rPr>
          <w:rFonts w:hint="eastAsia"/>
        </w:rPr>
        <w:t>。四至范围：北至独流减河右治导线以北新建防波堤，西至海滨高速道路中线--海滨、古林边界</w:t>
      </w:r>
      <w:r>
        <w:t>--</w:t>
      </w:r>
      <w:r>
        <w:rPr>
          <w:rFonts w:hint="eastAsia"/>
        </w:rPr>
        <w:t>津歧路道路中线（园区围网），南至青静黄河左治导线，东至海水等深线负</w:t>
      </w:r>
      <w:r>
        <w:t xml:space="preserve">4 </w:t>
      </w:r>
      <w:r>
        <w:rPr>
          <w:rFonts w:hint="eastAsia"/>
        </w:rPr>
        <w:t>米处。</w:t>
      </w:r>
    </w:p>
    <w:p>
      <w:pPr>
        <w:spacing w:before="120" w:beforeLines="50" w:after="120" w:afterLines="50"/>
        <w:ind w:firstLine="561"/>
      </w:pPr>
      <w:bookmarkStart w:id="79" w:name="_Toc100908598"/>
      <w:r>
        <w:rPr>
          <w:rFonts w:hint="eastAsia"/>
        </w:rPr>
        <w:t>2.南港工业区</w:t>
      </w:r>
      <w:bookmarkEnd w:id="79"/>
      <w:r>
        <w:rPr>
          <w:rFonts w:hint="eastAsia"/>
        </w:rPr>
        <w:t>定位</w:t>
      </w:r>
    </w:p>
    <w:p>
      <w:pPr>
        <w:ind w:firstLine="560"/>
      </w:pPr>
      <w:bookmarkStart w:id="80" w:name="_Toc100908599"/>
      <w:r>
        <w:rPr>
          <w:rFonts w:hint="eastAsia"/>
        </w:rPr>
        <w:t>南港工业区定位为世界一流化工新材料基地和现代国际性多功能特色港区，具备“一核、两心、三区、多组团”的空间布局，打造世界级化工新材料核心区，重点发展化工新材料、高端精细化学品。南港港区规划建设东西两个港池，可利用岸线长度</w:t>
      </w:r>
      <w:r>
        <w:t xml:space="preserve">32.1 </w:t>
      </w:r>
      <w:r>
        <w:rPr>
          <w:rFonts w:hint="eastAsia"/>
        </w:rPr>
        <w:t>公里，港区总面积</w:t>
      </w:r>
      <w:r>
        <w:t>19.2km</w:t>
      </w:r>
      <w:r>
        <w:rPr>
          <w:vertAlign w:val="superscript"/>
        </w:rPr>
        <w:t>2</w:t>
      </w:r>
      <w:r>
        <w:rPr>
          <w:rFonts w:hint="eastAsia"/>
        </w:rPr>
        <w:t>，可建设各类码头泊位</w:t>
      </w:r>
      <w:r>
        <w:t xml:space="preserve">121 </w:t>
      </w:r>
      <w:r>
        <w:rPr>
          <w:rFonts w:hint="eastAsia"/>
        </w:rPr>
        <w:t>个，设计总吞吐能力</w:t>
      </w:r>
      <w:r>
        <w:t xml:space="preserve">3 </w:t>
      </w:r>
      <w:r>
        <w:rPr>
          <w:rFonts w:hint="eastAsia"/>
        </w:rPr>
        <w:t>亿吨。园区电、水、热、气、污水等公用工程及基础配套建设基本完成，工业气体、固废处理、公共管廊、液体化工品物流、通讯等设施建设日益完善。目前南港工业区已聚集中石油、中石化、中海油、渤化、壳牌、亨斯迈、优美科、法液空、威立雅、阿克苏诺贝尔等国内外一流企业。</w:t>
      </w:r>
    </w:p>
    <w:p>
      <w:pPr>
        <w:ind w:firstLine="560"/>
      </w:pPr>
      <w:r>
        <w:rPr>
          <w:rFonts w:hint="eastAsia"/>
        </w:rPr>
        <w:t>《天津南港工业区“十四五”产业高质量发展规划》指出，南港工业区将深耕烯烃深加工、化工新材料、高端精细及专用化学品3个领域，打造1</w:t>
      </w:r>
      <w:r>
        <w:t>0</w:t>
      </w:r>
      <w:r>
        <w:rPr>
          <w:rFonts w:hint="eastAsia"/>
        </w:rPr>
        <w:t>条重点产业链，实施建链串链强链工程。1</w:t>
      </w:r>
      <w:r>
        <w:t>0</w:t>
      </w:r>
      <w:r>
        <w:rPr>
          <w:rFonts w:hint="eastAsia"/>
        </w:rPr>
        <w:t>条重点产业链分别为碳二产业链、碳三产业链、碳四产业链、碳五产业链、高性能合成树脂及复合材料、电子信息材料、生物可降解材料、高端精细化学品、新能源材料以及医疗卫生材料。</w:t>
      </w:r>
    </w:p>
    <w:p>
      <w:pPr>
        <w:spacing w:before="120" w:beforeLines="50" w:after="120" w:afterLines="50"/>
        <w:ind w:firstLine="561"/>
      </w:pPr>
      <w:r>
        <w:rPr>
          <w:rFonts w:hint="eastAsia"/>
        </w:rPr>
        <w:t>3.南港工业区准入要求</w:t>
      </w:r>
      <w:bookmarkEnd w:id="80"/>
    </w:p>
    <w:p>
      <w:pPr>
        <w:ind w:firstLine="560"/>
      </w:pPr>
      <w:r>
        <w:rPr>
          <w:rFonts w:hint="eastAsia"/>
        </w:rPr>
        <w:t>工业区项目准入的前置条件符合安全生产标准、园区产业链安全和安全风险容量的要求。园区支持产业匹配、工艺先进的企业入园建设，严格禁止工艺设备设施落后的项目入园，严格限制本质安全水平低的项目建设。</w:t>
      </w:r>
    </w:p>
    <w:p>
      <w:pPr>
        <w:ind w:firstLine="560"/>
      </w:pPr>
      <w:r>
        <w:rPr>
          <w:rFonts w:hint="eastAsia"/>
        </w:rPr>
        <w:t>南港工业区项目准入政策符合要求。南港工业区项目准入以《天津</w:t>
      </w:r>
      <w:r>
        <w:t>南港工业区产业禁</w:t>
      </w:r>
      <w:r>
        <w:rPr>
          <w:rFonts w:hint="eastAsia"/>
        </w:rPr>
        <w:t>限</w:t>
      </w:r>
      <w:r>
        <w:t>目录和项目准入综合指标体系</w:t>
      </w:r>
      <w:r>
        <w:rPr>
          <w:rFonts w:hint="eastAsia"/>
        </w:rPr>
        <w:t>》、</w:t>
      </w:r>
      <w:r>
        <w:t>《</w:t>
      </w:r>
      <w:r>
        <w:rPr>
          <w:rFonts w:hint="eastAsia"/>
        </w:rPr>
        <w:t>南港</w:t>
      </w:r>
      <w:r>
        <w:t>工业区准入指标综合体系》</w:t>
      </w:r>
      <w:r>
        <w:rPr>
          <w:rFonts w:hint="eastAsia"/>
        </w:rPr>
        <w:t>文件要求为准，坚持安全“一票”否决。严格引入</w:t>
      </w:r>
      <w:r>
        <w:t>《产业结构调整指导目录》、《绿色产业指导目录》、《外商投资产业指导目录》</w:t>
      </w:r>
      <w:r>
        <w:rPr>
          <w:rFonts w:hint="eastAsia"/>
        </w:rPr>
        <w:t>中鼓励类</w:t>
      </w:r>
      <w:r>
        <w:t>及允许类项目。</w:t>
      </w:r>
    </w:p>
    <w:p>
      <w:pPr>
        <w:spacing w:before="120" w:beforeLines="50" w:after="120" w:afterLines="50"/>
        <w:ind w:firstLine="561"/>
      </w:pPr>
      <w:r>
        <w:rPr>
          <w:rFonts w:hint="eastAsia"/>
        </w:rPr>
        <w:t>4.南港工业区安全容量</w:t>
      </w:r>
    </w:p>
    <w:p>
      <w:pPr>
        <w:ind w:firstLine="560"/>
      </w:pPr>
      <w:r>
        <w:rPr>
          <w:rFonts w:hint="eastAsia"/>
        </w:rPr>
        <w:t>南港工业区安全风险容量远大于工业区现有安全库存风险量，有较大的安全余量。最大安全运输量远大于现状运输量，运输安全容量还有较大的安全余量。</w:t>
      </w:r>
    </w:p>
    <w:p>
      <w:pPr>
        <w:ind w:firstLine="560"/>
      </w:pPr>
    </w:p>
    <w:p>
      <w:pPr>
        <w:pStyle w:val="38"/>
        <w:numPr>
          <w:ilvl w:val="0"/>
          <w:numId w:val="1"/>
        </w:numPr>
        <w:autoSpaceDE/>
        <w:autoSpaceDN/>
        <w:spacing w:before="240" w:beforeLines="100" w:after="240" w:afterLines="100"/>
        <w:ind w:leftChars="0" w:firstLine="480"/>
        <w:jc w:val="both"/>
        <w:outlineLvl w:val="1"/>
        <w:sectPr>
          <w:headerReference r:id="rId6" w:type="default"/>
          <w:footerReference r:id="rId7" w:type="default"/>
          <w:pgSz w:w="11906" w:h="16838"/>
          <w:pgMar w:top="1418" w:right="1588" w:bottom="1418" w:left="1588" w:header="879" w:footer="981" w:gutter="0"/>
          <w:cols w:space="720" w:num="1"/>
        </w:sectPr>
      </w:pPr>
    </w:p>
    <w:p>
      <w:pPr>
        <w:pStyle w:val="2"/>
        <w:tabs>
          <w:tab w:val="left" w:pos="1263"/>
        </w:tabs>
        <w:kinsoku w:val="0"/>
        <w:overflowPunct w:val="0"/>
        <w:autoSpaceDE/>
        <w:autoSpaceDN/>
        <w:spacing w:before="240" w:beforeLines="100" w:after="240" w:afterLines="100"/>
        <w:jc w:val="center"/>
        <w:rPr>
          <w:rFonts w:ascii="Times New Roman" w:eastAsia="宋体" w:cs="Times New Roman"/>
          <w:bCs w:val="0"/>
          <w:sz w:val="24"/>
          <w:szCs w:val="24"/>
        </w:rPr>
      </w:pPr>
      <w:bookmarkStart w:id="81" w:name="_Toc100484431"/>
      <w:bookmarkStart w:id="82" w:name="_Toc42520825"/>
      <w:r>
        <w:rPr>
          <w:rFonts w:ascii="Times New Roman" w:eastAsia="宋体" w:cs="Times New Roman"/>
          <w:bCs w:val="0"/>
          <w:sz w:val="24"/>
          <w:szCs w:val="24"/>
        </w:rPr>
        <w:t>第</w:t>
      </w:r>
      <w:r>
        <w:rPr>
          <w:rFonts w:hint="eastAsia" w:ascii="Times New Roman" w:eastAsia="宋体" w:cs="Times New Roman"/>
          <w:bCs w:val="0"/>
          <w:sz w:val="24"/>
          <w:szCs w:val="24"/>
        </w:rPr>
        <w:t>七</w:t>
      </w:r>
      <w:r>
        <w:rPr>
          <w:rFonts w:ascii="Times New Roman" w:eastAsia="宋体" w:cs="Times New Roman"/>
          <w:bCs w:val="0"/>
          <w:sz w:val="24"/>
          <w:szCs w:val="24"/>
        </w:rPr>
        <w:t>章</w:t>
      </w:r>
      <w:bookmarkEnd w:id="81"/>
      <w:r>
        <w:rPr>
          <w:rFonts w:hint="eastAsia" w:ascii="Times New Roman" w:eastAsia="宋体" w:cs="Times New Roman"/>
          <w:bCs w:val="0"/>
          <w:sz w:val="24"/>
          <w:szCs w:val="24"/>
        </w:rPr>
        <w:t>安全保障</w:t>
      </w:r>
      <w:bookmarkEnd w:id="82"/>
    </w:p>
    <w:bookmarkEnd w:id="75"/>
    <w:bookmarkEnd w:id="76"/>
    <w:p>
      <w:pPr>
        <w:pStyle w:val="38"/>
        <w:numPr>
          <w:ilvl w:val="0"/>
          <w:numId w:val="1"/>
        </w:numPr>
        <w:autoSpaceDE/>
        <w:autoSpaceDN/>
        <w:spacing w:before="240" w:beforeLines="100" w:after="240" w:afterLines="100"/>
        <w:ind w:leftChars="0" w:firstLine="480"/>
        <w:jc w:val="both"/>
        <w:outlineLvl w:val="1"/>
      </w:pPr>
      <w:bookmarkStart w:id="83" w:name="_Toc2004895644"/>
      <w:r>
        <w:rPr>
          <w:rFonts w:hint="eastAsia"/>
        </w:rPr>
        <w:t>加强对重点防控目标的监管</w:t>
      </w:r>
      <w:bookmarkEnd w:id="83"/>
    </w:p>
    <w:p>
      <w:pPr>
        <w:autoSpaceDE/>
        <w:autoSpaceDN/>
        <w:spacing w:before="240" w:beforeLines="100"/>
        <w:ind w:firstLine="480" w:firstLineChars="200"/>
        <w:jc w:val="both"/>
        <w:rPr>
          <w:szCs w:val="28"/>
        </w:rPr>
      </w:pPr>
      <w:r>
        <w:rPr>
          <w:rFonts w:hint="eastAsia"/>
          <w:szCs w:val="28"/>
        </w:rPr>
        <w:t>通过对危化品现状调查及风险评估确定危化品企业重点防控目标。如危化品企业储存介质和储存量、生产工艺、设施设备等发生变化，应及时结合企业实际变化情况调整重点防控目标。</w:t>
      </w:r>
    </w:p>
    <w:p>
      <w:pPr>
        <w:autoSpaceDE/>
        <w:autoSpaceDN/>
        <w:ind w:firstLine="480" w:firstLineChars="200"/>
        <w:jc w:val="both"/>
        <w:rPr>
          <w:szCs w:val="28"/>
        </w:rPr>
      </w:pPr>
      <w:r>
        <w:rPr>
          <w:rFonts w:hint="eastAsia"/>
          <w:szCs w:val="28"/>
        </w:rPr>
        <w:t>确定重点防控区域和重点防控目标主要有以下三个依据：</w:t>
      </w:r>
    </w:p>
    <w:p>
      <w:pPr>
        <w:autoSpaceDE/>
        <w:autoSpaceDN/>
        <w:ind w:firstLine="480" w:firstLineChars="200"/>
        <w:jc w:val="both"/>
        <w:rPr>
          <w:szCs w:val="28"/>
        </w:rPr>
      </w:pPr>
      <w:r>
        <w:rPr>
          <w:szCs w:val="28"/>
        </w:rPr>
        <w:t>1．通过危化品企业“重大危险源”辨识确定重点防控区域和重点防控目标</w:t>
      </w:r>
      <w:r>
        <w:rPr>
          <w:rFonts w:hint="eastAsia"/>
          <w:szCs w:val="28"/>
        </w:rPr>
        <w:t>。</w:t>
      </w:r>
    </w:p>
    <w:p>
      <w:pPr>
        <w:autoSpaceDE/>
        <w:autoSpaceDN/>
        <w:ind w:firstLine="840" w:firstLineChars="350"/>
        <w:jc w:val="both"/>
        <w:rPr>
          <w:szCs w:val="28"/>
        </w:rPr>
      </w:pPr>
      <w:r>
        <w:rPr>
          <w:szCs w:val="28"/>
        </w:rPr>
        <w:t>（1）危化品企业危险化学品重大危险源定级为一级或二级；</w:t>
      </w:r>
    </w:p>
    <w:p>
      <w:pPr>
        <w:autoSpaceDE/>
        <w:autoSpaceDN/>
        <w:ind w:firstLine="840" w:firstLineChars="350"/>
        <w:jc w:val="both"/>
        <w:rPr>
          <w:szCs w:val="28"/>
        </w:rPr>
      </w:pPr>
      <w:r>
        <w:rPr>
          <w:szCs w:val="28"/>
        </w:rPr>
        <w:t>（2）危化品企业危险化学品重大危险源涉及有毒气体。</w:t>
      </w:r>
    </w:p>
    <w:p>
      <w:pPr>
        <w:autoSpaceDE/>
        <w:autoSpaceDN/>
        <w:ind w:firstLine="480" w:firstLineChars="200"/>
        <w:jc w:val="both"/>
        <w:rPr>
          <w:szCs w:val="28"/>
        </w:rPr>
      </w:pPr>
      <w:r>
        <w:rPr>
          <w:szCs w:val="28"/>
        </w:rPr>
        <w:t>2．通过危化品企业“重大危险源和重点监管工艺”辨识确定重点防控区域和重点防控目标</w:t>
      </w:r>
      <w:r>
        <w:rPr>
          <w:rFonts w:hint="eastAsia"/>
          <w:szCs w:val="28"/>
        </w:rPr>
        <w:t>。</w:t>
      </w:r>
    </w:p>
    <w:p>
      <w:pPr>
        <w:autoSpaceDE/>
        <w:autoSpaceDN/>
        <w:ind w:firstLine="840" w:firstLineChars="350"/>
        <w:jc w:val="both"/>
        <w:rPr>
          <w:szCs w:val="28"/>
        </w:rPr>
      </w:pPr>
      <w:r>
        <w:rPr>
          <w:szCs w:val="28"/>
        </w:rPr>
        <w:t>（1）</w:t>
      </w:r>
      <w:r>
        <w:rPr>
          <w:rFonts w:hint="eastAsia"/>
          <w:szCs w:val="28"/>
        </w:rPr>
        <w:t>危化品企业同时涉及重点监管工艺和危险化学品重大危险源。</w:t>
      </w:r>
    </w:p>
    <w:p>
      <w:pPr>
        <w:autoSpaceDE/>
        <w:autoSpaceDN/>
        <w:ind w:firstLine="480" w:firstLineChars="200"/>
        <w:jc w:val="both"/>
        <w:rPr>
          <w:szCs w:val="28"/>
        </w:rPr>
      </w:pPr>
      <w:r>
        <w:rPr>
          <w:szCs w:val="28"/>
        </w:rPr>
        <w:t>3．</w:t>
      </w:r>
      <w:r>
        <w:rPr>
          <w:rFonts w:hint="eastAsia"/>
          <w:szCs w:val="28"/>
        </w:rPr>
        <w:t>通</w:t>
      </w:r>
      <w:r>
        <w:rPr>
          <w:szCs w:val="28"/>
        </w:rPr>
        <w:t>过危化品企业</w:t>
      </w:r>
      <w:r>
        <w:rPr>
          <w:rFonts w:asciiTheme="minorEastAsia" w:hAnsiTheme="minorEastAsia" w:eastAsiaTheme="minorEastAsia"/>
          <w:szCs w:val="28"/>
        </w:rPr>
        <w:t>“</w:t>
      </w:r>
      <w:r>
        <w:rPr>
          <w:szCs w:val="28"/>
        </w:rPr>
        <w:t>定量风险评价</w:t>
      </w:r>
      <w:r>
        <w:rPr>
          <w:rFonts w:asciiTheme="minorEastAsia" w:hAnsiTheme="minorEastAsia" w:eastAsiaTheme="minorEastAsia"/>
          <w:szCs w:val="28"/>
        </w:rPr>
        <w:t>”</w:t>
      </w:r>
      <w:r>
        <w:rPr>
          <w:szCs w:val="28"/>
        </w:rPr>
        <w:t>确定重点防控区域和重点防控目标</w:t>
      </w:r>
      <w:r>
        <w:rPr>
          <w:rFonts w:hint="eastAsia"/>
          <w:szCs w:val="28"/>
        </w:rPr>
        <w:t>。</w:t>
      </w:r>
    </w:p>
    <w:p>
      <w:pPr>
        <w:autoSpaceDE/>
        <w:autoSpaceDN/>
        <w:ind w:firstLine="840" w:firstLineChars="350"/>
        <w:jc w:val="both"/>
        <w:rPr>
          <w:szCs w:val="28"/>
        </w:rPr>
      </w:pPr>
      <w:r>
        <w:rPr>
          <w:szCs w:val="28"/>
        </w:rPr>
        <w:t>（1）危化品企业的社会风险位于不可容忍区，企业的社会风险无论如何不能被接受；</w:t>
      </w:r>
    </w:p>
    <w:p>
      <w:pPr>
        <w:autoSpaceDE/>
        <w:autoSpaceDN/>
        <w:ind w:firstLine="840" w:firstLineChars="350"/>
        <w:jc w:val="both"/>
        <w:rPr>
          <w:szCs w:val="28"/>
        </w:rPr>
      </w:pPr>
      <w:r>
        <w:rPr>
          <w:szCs w:val="28"/>
        </w:rPr>
        <w:t>（2）危化品企业的社会风险位于尽可能降低区，即企业的社会风险基本上认为是可接受的，但在经济合理可行的情况下应尽可能地降低。</w:t>
      </w:r>
    </w:p>
    <w:p>
      <w:pPr>
        <w:autoSpaceDE/>
        <w:autoSpaceDN/>
        <w:ind w:firstLine="480" w:firstLineChars="200"/>
        <w:jc w:val="both"/>
        <w:rPr>
          <w:szCs w:val="28"/>
        </w:rPr>
      </w:pPr>
      <w:r>
        <w:rPr>
          <w:rFonts w:hint="eastAsia"/>
          <w:szCs w:val="28"/>
        </w:rPr>
        <w:t>对重点防控目标提出以下监管要求：</w:t>
      </w:r>
    </w:p>
    <w:p>
      <w:pPr>
        <w:autoSpaceDE/>
        <w:autoSpaceDN/>
        <w:ind w:firstLine="480" w:firstLineChars="200"/>
        <w:jc w:val="both"/>
        <w:rPr>
          <w:szCs w:val="28"/>
        </w:rPr>
      </w:pPr>
      <w:r>
        <w:rPr>
          <w:rFonts w:hint="eastAsia"/>
          <w:szCs w:val="28"/>
        </w:rPr>
        <w:t>一是引导企业优化现有存量，调整产品结构，促进产业升级。</w:t>
      </w:r>
    </w:p>
    <w:p>
      <w:pPr>
        <w:autoSpaceDE/>
        <w:autoSpaceDN/>
        <w:ind w:firstLine="480" w:firstLineChars="200"/>
        <w:jc w:val="both"/>
        <w:rPr>
          <w:szCs w:val="28"/>
        </w:rPr>
      </w:pPr>
      <w:r>
        <w:rPr>
          <w:rFonts w:hint="eastAsia"/>
          <w:szCs w:val="28"/>
        </w:rPr>
        <w:t>二是督促指导企业定期开展危险与可操作性分析（</w:t>
      </w:r>
      <w:r>
        <w:rPr>
          <w:szCs w:val="28"/>
        </w:rPr>
        <w:t>HAZOP</w:t>
      </w:r>
      <w:r>
        <w:rPr>
          <w:rFonts w:hint="eastAsia"/>
          <w:szCs w:val="28"/>
        </w:rPr>
        <w:t>），根据结果完善生产装置和储存设施安全仪表系统，指导和督促企业强化化工过程安全仪表系统及相关安全保护措施的管理；</w:t>
      </w:r>
    </w:p>
    <w:p>
      <w:pPr>
        <w:autoSpaceDE/>
        <w:autoSpaceDN/>
        <w:ind w:firstLine="480" w:firstLineChars="200"/>
        <w:jc w:val="both"/>
        <w:rPr>
          <w:szCs w:val="28"/>
        </w:rPr>
      </w:pPr>
      <w:r>
        <w:rPr>
          <w:rFonts w:hint="eastAsia"/>
          <w:szCs w:val="28"/>
        </w:rPr>
        <w:t>三是指导危险化学品企业深入开展安全隐患排查治理和风险分级管控工作，加强信息化建设，实现企业、园区、监管部门信息共享、上下贯通，提升企业风险管控及隐患排查治理能力，增强监管执法的精准度；</w:t>
      </w:r>
    </w:p>
    <w:p>
      <w:pPr>
        <w:autoSpaceDE/>
        <w:autoSpaceDN/>
        <w:ind w:firstLine="480" w:firstLineChars="200"/>
        <w:jc w:val="both"/>
        <w:rPr>
          <w:szCs w:val="28"/>
        </w:rPr>
      </w:pPr>
      <w:r>
        <w:rPr>
          <w:rFonts w:hint="eastAsia"/>
          <w:szCs w:val="28"/>
        </w:rPr>
        <w:t>四是督促企业补充完善危险化学品事故应急物资和消防设施，切实开展全体员工安全培训和应急演练，同时区级应急管理部门应组织编制重大风险的政企联动应急预案，做到一企一案定期开展实战演练；</w:t>
      </w:r>
    </w:p>
    <w:p>
      <w:pPr>
        <w:autoSpaceDE/>
        <w:autoSpaceDN/>
        <w:ind w:firstLine="480" w:firstLineChars="200"/>
        <w:jc w:val="both"/>
        <w:rPr>
          <w:szCs w:val="28"/>
        </w:rPr>
      </w:pPr>
      <w:r>
        <w:rPr>
          <w:rFonts w:hint="eastAsia"/>
          <w:szCs w:val="28"/>
        </w:rPr>
        <w:t>五是督促危化品</w:t>
      </w:r>
      <w:r>
        <w:rPr>
          <w:szCs w:val="28"/>
        </w:rPr>
        <w:t>企业</w:t>
      </w:r>
      <w:r>
        <w:rPr>
          <w:rFonts w:hint="eastAsia"/>
          <w:szCs w:val="28"/>
        </w:rPr>
        <w:t>应根据相关法规的要求</w:t>
      </w:r>
      <w:r>
        <w:rPr>
          <w:szCs w:val="28"/>
        </w:rPr>
        <w:t>进行定量风险评价</w:t>
      </w:r>
      <w:r>
        <w:rPr>
          <w:rFonts w:hint="eastAsia"/>
          <w:szCs w:val="28"/>
        </w:rPr>
        <w:t>，对</w:t>
      </w:r>
      <w:r>
        <w:rPr>
          <w:szCs w:val="28"/>
        </w:rPr>
        <w:t>安全防护距离已经</w:t>
      </w:r>
      <w:r>
        <w:rPr>
          <w:rFonts w:hint="eastAsia"/>
          <w:szCs w:val="28"/>
        </w:rPr>
        <w:t>超</w:t>
      </w:r>
      <w:r>
        <w:rPr>
          <w:szCs w:val="28"/>
        </w:rPr>
        <w:t>出厂址界区的企业，应重点监管其周边土地用途</w:t>
      </w:r>
      <w:r>
        <w:rPr>
          <w:rFonts w:hint="eastAsia"/>
          <w:szCs w:val="28"/>
        </w:rPr>
        <w:t>；</w:t>
      </w:r>
    </w:p>
    <w:p>
      <w:pPr>
        <w:autoSpaceDE/>
        <w:autoSpaceDN/>
        <w:ind w:firstLine="480" w:firstLineChars="200"/>
        <w:jc w:val="both"/>
        <w:rPr>
          <w:szCs w:val="28"/>
        </w:rPr>
      </w:pPr>
      <w:r>
        <w:rPr>
          <w:rFonts w:hint="eastAsia"/>
          <w:szCs w:val="28"/>
        </w:rPr>
        <w:t>六是加强对</w:t>
      </w:r>
      <w:r>
        <w:rPr>
          <w:szCs w:val="28"/>
        </w:rPr>
        <w:t>涉</w:t>
      </w:r>
      <w:r>
        <w:rPr>
          <w:rFonts w:hint="eastAsia"/>
          <w:szCs w:val="28"/>
        </w:rPr>
        <w:t>氨、涉氯危化品</w:t>
      </w:r>
      <w:r>
        <w:rPr>
          <w:szCs w:val="28"/>
        </w:rPr>
        <w:t>企业职业危害的预防、管理以及相应级别的应急管理加强监督，并对周边</w:t>
      </w:r>
      <w:r>
        <w:rPr>
          <w:rFonts w:hint="eastAsia"/>
          <w:szCs w:val="28"/>
        </w:rPr>
        <w:t>企业及居民</w:t>
      </w:r>
      <w:r>
        <w:rPr>
          <w:szCs w:val="28"/>
        </w:rPr>
        <w:t>普及物质的危害特性，降低中毒事故发生几率，减小事故影响范围</w:t>
      </w:r>
      <w:r>
        <w:rPr>
          <w:rFonts w:hint="eastAsia"/>
          <w:szCs w:val="28"/>
        </w:rPr>
        <w:t>；</w:t>
      </w:r>
    </w:p>
    <w:p>
      <w:pPr>
        <w:autoSpaceDE/>
        <w:autoSpaceDN/>
        <w:ind w:firstLine="480" w:firstLineChars="200"/>
        <w:jc w:val="both"/>
        <w:rPr>
          <w:szCs w:val="28"/>
        </w:rPr>
      </w:pPr>
      <w:r>
        <w:rPr>
          <w:rFonts w:hint="eastAsia"/>
          <w:szCs w:val="28"/>
        </w:rPr>
        <w:t>七是有计划、分级分类进行职业操作和职业素养等全方位培训，提高专业技术水平，为企业培养适应行业发展需要的实用型、技术型人才及高素质劳动者。</w:t>
      </w:r>
    </w:p>
    <w:p>
      <w:pPr>
        <w:pStyle w:val="38"/>
        <w:numPr>
          <w:ilvl w:val="0"/>
          <w:numId w:val="1"/>
        </w:numPr>
        <w:autoSpaceDE/>
        <w:autoSpaceDN/>
        <w:spacing w:before="240" w:beforeLines="100" w:after="240" w:afterLines="100"/>
        <w:ind w:leftChars="0" w:firstLine="480"/>
        <w:jc w:val="both"/>
        <w:outlineLvl w:val="1"/>
      </w:pPr>
      <w:bookmarkStart w:id="84" w:name="_Toc100484423"/>
      <w:bookmarkStart w:id="85" w:name="_Toc1119785436"/>
      <w:r>
        <w:rPr>
          <w:rFonts w:hint="eastAsia"/>
        </w:rPr>
        <w:t>加强对石化产业聚集区的安全风险排查治理</w:t>
      </w:r>
      <w:bookmarkEnd w:id="84"/>
      <w:bookmarkEnd w:id="85"/>
    </w:p>
    <w:p>
      <w:pPr>
        <w:autoSpaceDE/>
        <w:autoSpaceDN/>
        <w:ind w:firstLine="480" w:firstLineChars="200"/>
        <w:jc w:val="both"/>
        <w:rPr>
          <w:szCs w:val="28"/>
        </w:rPr>
      </w:pPr>
      <w:r>
        <w:rPr>
          <w:rFonts w:hint="eastAsia"/>
          <w:szCs w:val="28"/>
        </w:rPr>
        <w:t>石化产业聚集区如</w:t>
      </w:r>
      <w:r>
        <w:rPr>
          <w:szCs w:val="28"/>
        </w:rPr>
        <w:t>大港石化产业园区、临港经济区、南疆港区、经济技术开发区、滨海高新技术产业开发区</w:t>
      </w:r>
      <w:r>
        <w:rPr>
          <w:rFonts w:hint="eastAsia"/>
          <w:szCs w:val="28"/>
        </w:rPr>
        <w:t>，应按照《化工园区安全风险排查治理导则》全面排查安全风险，避免多米诺效应，防范危险化学品重特大安全事故。</w:t>
      </w:r>
    </w:p>
    <w:p>
      <w:pPr>
        <w:autoSpaceDE/>
        <w:autoSpaceDN/>
        <w:ind w:firstLine="480" w:firstLineChars="200"/>
        <w:jc w:val="both"/>
        <w:rPr>
          <w:szCs w:val="28"/>
        </w:rPr>
      </w:pPr>
      <w:r>
        <w:rPr>
          <w:rFonts w:hint="eastAsia"/>
          <w:szCs w:val="28"/>
        </w:rPr>
        <w:t>石化产业聚集区安全生产管理机构应持续推进园区整体性安全风险评估。至少每三年开展一次园区整体性安全风险评估工作，充分辨识现有或潜在的危险因素，科学确定园区风险等级和受控程度，提出预防事故、控制风险、降低事故损失及影响的对策措施，有效控制和降低整体安全风险。</w:t>
      </w:r>
    </w:p>
    <w:p>
      <w:pPr>
        <w:autoSpaceDE/>
        <w:autoSpaceDN/>
        <w:ind w:firstLine="480" w:firstLineChars="200"/>
        <w:jc w:val="both"/>
        <w:rPr>
          <w:szCs w:val="28"/>
        </w:rPr>
      </w:pPr>
      <w:r>
        <w:rPr>
          <w:rFonts w:hint="eastAsia"/>
          <w:szCs w:val="28"/>
        </w:rPr>
        <w:t>园区整体性安全风险评估应包含主要风险分析、园区定性定量风险评估（含在建、投产、拟建的所有园区企业个人风险、社会风险和多米诺效应分析）、周边脆弱性目标分布、园区</w:t>
      </w:r>
      <w:r>
        <w:rPr>
          <w:szCs w:val="28"/>
        </w:rPr>
        <w:t>土地规划安全控制线</w:t>
      </w:r>
      <w:r>
        <w:rPr>
          <w:rFonts w:hint="eastAsia"/>
          <w:szCs w:val="28"/>
        </w:rPr>
        <w:t>、应急管理体系以及应急能力评估、安全管理系统安全评价等主要内容，提出消除、降低、管控安全风险的</w:t>
      </w:r>
      <w:r>
        <w:rPr>
          <w:szCs w:val="28"/>
        </w:rPr>
        <w:t>对策措施和安全规划</w:t>
      </w:r>
      <w:r>
        <w:rPr>
          <w:rFonts w:hint="eastAsia"/>
          <w:szCs w:val="28"/>
        </w:rPr>
        <w:t>，实现化工园区整体安全风险可控。</w:t>
      </w:r>
    </w:p>
    <w:p>
      <w:pPr>
        <w:pStyle w:val="38"/>
        <w:numPr>
          <w:ilvl w:val="0"/>
          <w:numId w:val="1"/>
        </w:numPr>
        <w:autoSpaceDE/>
        <w:autoSpaceDN/>
        <w:spacing w:before="240" w:beforeLines="100" w:after="240" w:afterLines="100"/>
        <w:ind w:leftChars="0" w:firstLine="480"/>
        <w:jc w:val="both"/>
        <w:outlineLvl w:val="1"/>
      </w:pPr>
      <w:bookmarkStart w:id="86" w:name="_Toc805749421"/>
      <w:r>
        <w:rPr>
          <w:rFonts w:hint="eastAsia"/>
        </w:rPr>
        <w:t>加强南港工业区安全和应急保障</w:t>
      </w:r>
      <w:bookmarkEnd w:id="86"/>
    </w:p>
    <w:p>
      <w:pPr>
        <w:autoSpaceDE/>
        <w:autoSpaceDN/>
        <w:ind w:firstLine="480" w:firstLineChars="200"/>
        <w:jc w:val="both"/>
        <w:rPr>
          <w:szCs w:val="28"/>
        </w:rPr>
      </w:pPr>
      <w:r>
        <w:rPr>
          <w:rFonts w:hint="eastAsia"/>
          <w:szCs w:val="28"/>
        </w:rPr>
        <w:t>（一）加强风险过程管理</w:t>
      </w:r>
    </w:p>
    <w:p>
      <w:pPr>
        <w:autoSpaceDE/>
        <w:autoSpaceDN/>
        <w:ind w:firstLine="480" w:firstLineChars="200"/>
        <w:jc w:val="both"/>
        <w:rPr>
          <w:szCs w:val="28"/>
        </w:rPr>
      </w:pPr>
      <w:r>
        <w:rPr>
          <w:rFonts w:hint="eastAsia"/>
          <w:szCs w:val="28"/>
        </w:rPr>
        <w:t>一是细化安全风险防控，完善形势分析研判。制定安全风险清单、事故隐患清单和安全风险空间分布图，定期更新制度。加强对重点区域、重点单位的安全生产风险的研判和管控，通过跟踪监管、直接指导，确保重点区域、重点单位风险可防可控；</w:t>
      </w:r>
    </w:p>
    <w:p>
      <w:pPr>
        <w:autoSpaceDE/>
        <w:autoSpaceDN/>
        <w:ind w:firstLine="480" w:firstLineChars="200"/>
        <w:jc w:val="both"/>
        <w:rPr>
          <w:szCs w:val="28"/>
        </w:rPr>
      </w:pPr>
      <w:r>
        <w:rPr>
          <w:rFonts w:hint="eastAsia"/>
          <w:szCs w:val="28"/>
        </w:rPr>
        <w:t>二是利用现代通讯手段，推进监测预警体系。，建设全域覆盖的感知网络，实现对自然灾害易发多发频发地区和高危行业领域全方位、立体化、无盲区动态监测，为多维度全面分析风险信息提供数据源。</w:t>
      </w:r>
    </w:p>
    <w:p>
      <w:pPr>
        <w:autoSpaceDE/>
        <w:autoSpaceDN/>
        <w:ind w:firstLine="480" w:firstLineChars="200"/>
        <w:jc w:val="both"/>
        <w:rPr>
          <w:szCs w:val="28"/>
        </w:rPr>
      </w:pPr>
      <w:r>
        <w:rPr>
          <w:rFonts w:hint="eastAsia"/>
          <w:szCs w:val="28"/>
        </w:rPr>
        <w:t>三是升级园区封闭管理，优化安全管理平台。借助安全管理信息平台，将门禁闸口管理系统、危化品车辆运输监管系统、视频监控系统、公共广播系统、</w:t>
      </w:r>
      <w:r>
        <w:rPr>
          <w:szCs w:val="28"/>
        </w:rPr>
        <w:t xml:space="preserve">LED </w:t>
      </w:r>
      <w:r>
        <w:rPr>
          <w:rFonts w:hint="eastAsia"/>
          <w:szCs w:val="28"/>
        </w:rPr>
        <w:t>信息发布系统、高空瞭望系统等六个功能模块整合于一个信息管理平台中，实现统一认证、统一权限管理的目标。</w:t>
      </w:r>
    </w:p>
    <w:p>
      <w:pPr>
        <w:autoSpaceDE/>
        <w:autoSpaceDN/>
        <w:ind w:firstLine="480" w:firstLineChars="200"/>
        <w:jc w:val="both"/>
        <w:rPr>
          <w:szCs w:val="28"/>
        </w:rPr>
      </w:pPr>
      <w:r>
        <w:rPr>
          <w:rFonts w:hint="eastAsia"/>
          <w:szCs w:val="28"/>
        </w:rPr>
        <w:t>四是建立监控平台系统，实行实时监控管理。建立“企业负责、部门管理、政府监控”的多级、动态重大危险源实时监控体系，制订和完善重大危险源监控管理制度，规范重大危险源辨识、申报、登记、评估、检测、监控等工作。</w:t>
      </w:r>
    </w:p>
    <w:p>
      <w:pPr>
        <w:autoSpaceDE/>
        <w:autoSpaceDN/>
        <w:ind w:firstLine="480" w:firstLineChars="200"/>
        <w:jc w:val="both"/>
        <w:rPr>
          <w:szCs w:val="28"/>
        </w:rPr>
      </w:pPr>
      <w:r>
        <w:rPr>
          <w:rFonts w:hint="eastAsia"/>
          <w:szCs w:val="28"/>
        </w:rPr>
        <w:t>（二）完善应急管理体系建设</w:t>
      </w:r>
    </w:p>
    <w:p>
      <w:pPr>
        <w:autoSpaceDE/>
        <w:autoSpaceDN/>
        <w:ind w:firstLine="480" w:firstLineChars="200"/>
        <w:jc w:val="both"/>
        <w:rPr>
          <w:szCs w:val="28"/>
        </w:rPr>
      </w:pPr>
      <w:r>
        <w:rPr>
          <w:rFonts w:hint="eastAsia"/>
          <w:szCs w:val="28"/>
        </w:rPr>
        <w:t>一是制定安全考核指标，落实企业主体责任</w:t>
      </w:r>
    </w:p>
    <w:p>
      <w:pPr>
        <w:autoSpaceDE/>
        <w:autoSpaceDN/>
        <w:ind w:firstLine="480" w:firstLineChars="200"/>
        <w:jc w:val="both"/>
        <w:rPr>
          <w:szCs w:val="28"/>
        </w:rPr>
      </w:pPr>
      <w:r>
        <w:rPr>
          <w:rFonts w:hint="eastAsia"/>
          <w:szCs w:val="28"/>
        </w:rPr>
        <w:t>二是建立应急协同机制，推进灾害协同救援</w:t>
      </w:r>
    </w:p>
    <w:p>
      <w:pPr>
        <w:autoSpaceDE/>
        <w:autoSpaceDN/>
        <w:ind w:firstLine="480" w:firstLineChars="200"/>
        <w:jc w:val="both"/>
        <w:rPr>
          <w:szCs w:val="28"/>
        </w:rPr>
      </w:pPr>
      <w:r>
        <w:rPr>
          <w:rFonts w:hint="eastAsia"/>
          <w:szCs w:val="28"/>
        </w:rPr>
        <w:t>推进巨灾情景构建工作，以危险化学品事故等灾害为背景，完善巨灾、多灾种应急指挥机制，成立由相关领导牵头的应急专项机构，建立部门共同参与的联合办公机制。</w:t>
      </w:r>
    </w:p>
    <w:p>
      <w:pPr>
        <w:autoSpaceDE/>
        <w:autoSpaceDN/>
        <w:ind w:firstLine="480" w:firstLineChars="200"/>
        <w:jc w:val="both"/>
        <w:rPr>
          <w:szCs w:val="28"/>
        </w:rPr>
      </w:pPr>
      <w:r>
        <w:rPr>
          <w:rFonts w:hint="eastAsia"/>
          <w:szCs w:val="28"/>
        </w:rPr>
        <w:t>三是加强平台功能建设，完善应急平台体系</w:t>
      </w:r>
    </w:p>
    <w:p>
      <w:pPr>
        <w:autoSpaceDE/>
        <w:autoSpaceDN/>
        <w:ind w:firstLine="480" w:firstLineChars="200"/>
        <w:jc w:val="both"/>
        <w:rPr>
          <w:szCs w:val="28"/>
        </w:rPr>
      </w:pPr>
      <w:r>
        <w:rPr>
          <w:rFonts w:hint="eastAsia"/>
          <w:szCs w:val="28"/>
        </w:rPr>
        <w:t>四是加强管理人员素质，完善专业人员配备</w:t>
      </w:r>
    </w:p>
    <w:p>
      <w:pPr>
        <w:autoSpaceDE/>
        <w:autoSpaceDN/>
        <w:ind w:firstLine="480" w:firstLineChars="200"/>
        <w:jc w:val="both"/>
        <w:rPr>
          <w:szCs w:val="28"/>
        </w:rPr>
      </w:pPr>
      <w:r>
        <w:rPr>
          <w:rFonts w:hint="eastAsia"/>
          <w:szCs w:val="28"/>
        </w:rPr>
        <w:t>按照《化工园区安全风险排查治理导则》（试行）的要求，将监管部门具有化工专业学历或化工安全生产实践经历的人员或注册安全工程师等安全监管人员配置比例≥</w:t>
      </w:r>
      <w:r>
        <w:rPr>
          <w:szCs w:val="28"/>
        </w:rPr>
        <w:t>75%</w:t>
      </w:r>
      <w:r>
        <w:rPr>
          <w:rFonts w:hint="eastAsia"/>
          <w:szCs w:val="28"/>
        </w:rPr>
        <w:t>。</w:t>
      </w:r>
    </w:p>
    <w:p>
      <w:pPr>
        <w:autoSpaceDE/>
        <w:autoSpaceDN/>
        <w:ind w:firstLine="480" w:firstLineChars="200"/>
        <w:jc w:val="both"/>
        <w:rPr>
          <w:szCs w:val="28"/>
        </w:rPr>
      </w:pPr>
      <w:r>
        <w:rPr>
          <w:rFonts w:hint="eastAsia"/>
          <w:szCs w:val="28"/>
        </w:rPr>
        <w:t>五是强化工业区安全管理，提升安全效能</w:t>
      </w:r>
    </w:p>
    <w:p>
      <w:pPr>
        <w:autoSpaceDE/>
        <w:autoSpaceDN/>
        <w:ind w:firstLine="480" w:firstLineChars="200"/>
        <w:jc w:val="both"/>
        <w:rPr>
          <w:szCs w:val="28"/>
        </w:rPr>
      </w:pPr>
      <w:r>
        <w:rPr>
          <w:rFonts w:hint="eastAsia"/>
          <w:szCs w:val="28"/>
        </w:rPr>
        <w:t>积极借鉴国内外先进化工园区安全管理方法，委托第三方机构与国内外先进园区进行安全应急管理对标，取长补短。</w:t>
      </w:r>
    </w:p>
    <w:p>
      <w:pPr>
        <w:autoSpaceDE/>
        <w:autoSpaceDN/>
        <w:ind w:firstLine="480" w:firstLineChars="200"/>
        <w:jc w:val="both"/>
        <w:rPr>
          <w:szCs w:val="28"/>
        </w:rPr>
      </w:pPr>
      <w:r>
        <w:rPr>
          <w:rFonts w:hint="eastAsia"/>
          <w:szCs w:val="28"/>
        </w:rPr>
        <w:t>（三）完善应急管理保障体系</w:t>
      </w:r>
    </w:p>
    <w:p>
      <w:pPr>
        <w:autoSpaceDE/>
        <w:autoSpaceDN/>
        <w:ind w:firstLine="480" w:firstLineChars="200"/>
        <w:jc w:val="both"/>
        <w:rPr>
          <w:szCs w:val="28"/>
        </w:rPr>
      </w:pPr>
      <w:r>
        <w:rPr>
          <w:rFonts w:hint="eastAsia"/>
          <w:szCs w:val="28"/>
        </w:rPr>
        <w:t>一是加强应急救援队伍建设、行业专业救援队伍建设、企业队伍建设，完善应急保障体系。健全队伍协同配合机制，将各类应急救援队伍纳入统一指挥体系，完善应对重大灾害事故指挥与协调机制。</w:t>
      </w:r>
    </w:p>
    <w:p>
      <w:pPr>
        <w:autoSpaceDE/>
        <w:autoSpaceDN/>
        <w:ind w:firstLine="480" w:firstLineChars="200"/>
        <w:jc w:val="both"/>
        <w:rPr>
          <w:szCs w:val="28"/>
        </w:rPr>
      </w:pPr>
      <w:r>
        <w:rPr>
          <w:rFonts w:hint="eastAsia"/>
          <w:szCs w:val="28"/>
        </w:rPr>
        <w:t>二是加强应急物资储备，保障应急资源配备，增加海上救援力量，打通应急救援及疏散道路，完善医疗卫生保障管理。</w:t>
      </w:r>
    </w:p>
    <w:p>
      <w:pPr>
        <w:autoSpaceDE/>
        <w:autoSpaceDN/>
        <w:ind w:firstLine="480" w:firstLineChars="200"/>
        <w:jc w:val="both"/>
        <w:rPr>
          <w:szCs w:val="28"/>
        </w:rPr>
      </w:pPr>
      <w:r>
        <w:rPr>
          <w:rFonts w:hint="eastAsia"/>
          <w:szCs w:val="28"/>
        </w:rPr>
        <w:t>三构建通信保障网络，健全应急通信体系。</w:t>
      </w:r>
    </w:p>
    <w:p>
      <w:pPr>
        <w:pStyle w:val="38"/>
        <w:numPr>
          <w:ilvl w:val="0"/>
          <w:numId w:val="1"/>
        </w:numPr>
        <w:autoSpaceDE/>
        <w:autoSpaceDN/>
        <w:spacing w:before="240" w:beforeLines="100" w:after="240" w:afterLines="100"/>
        <w:ind w:leftChars="0" w:firstLine="480"/>
        <w:jc w:val="both"/>
        <w:outlineLvl w:val="1"/>
      </w:pPr>
      <w:bookmarkStart w:id="87" w:name="_Toc1383015760"/>
      <w:r>
        <w:rPr>
          <w:rFonts w:hint="eastAsia"/>
        </w:rPr>
        <w:t>加强对危化品企业周边土地规划使用</w:t>
      </w:r>
      <w:bookmarkEnd w:id="87"/>
    </w:p>
    <w:p>
      <w:pPr>
        <w:autoSpaceDE/>
        <w:autoSpaceDN/>
        <w:ind w:firstLine="480" w:firstLineChars="200"/>
        <w:jc w:val="both"/>
        <w:rPr>
          <w:szCs w:val="28"/>
        </w:rPr>
      </w:pPr>
      <w:r>
        <w:rPr>
          <w:rFonts w:hint="eastAsia"/>
          <w:szCs w:val="28"/>
        </w:rPr>
        <w:t>规划主管部门应严格控制危化品项目周边土地规划和开发建设，保证项目外部安全防护距离满足要求。危化品</w:t>
      </w:r>
      <w:r>
        <w:rPr>
          <w:szCs w:val="28"/>
        </w:rPr>
        <w:t>企业周边新建防护目标前，项目建设单位必须委托具有相应资质的第三方</w:t>
      </w:r>
      <w:r>
        <w:rPr>
          <w:rFonts w:hint="eastAsia"/>
          <w:szCs w:val="28"/>
        </w:rPr>
        <w:t>机构</w:t>
      </w:r>
      <w:r>
        <w:rPr>
          <w:szCs w:val="28"/>
        </w:rPr>
        <w:t>进行</w:t>
      </w:r>
      <w:r>
        <w:rPr>
          <w:rFonts w:hint="eastAsia"/>
          <w:szCs w:val="28"/>
        </w:rPr>
        <w:t>项目选址外部安全防护距离安全咨询评估和环保咨询论证。项目选址外部安全防护距离安全咨询评估应从国家和政府相关政策符合性分析、法规标准规范的符合性分析、事故后果定量分析、定量风险分析、专家论证等多方面评估项目选址。项目选址外部安全防护距离安全咨询评估还要向政府各部门以及项目相关方征求项目选址意见。</w:t>
      </w:r>
    </w:p>
    <w:p>
      <w:pPr>
        <w:pStyle w:val="38"/>
        <w:numPr>
          <w:ilvl w:val="0"/>
          <w:numId w:val="1"/>
        </w:numPr>
        <w:autoSpaceDE/>
        <w:autoSpaceDN/>
        <w:spacing w:before="240" w:beforeLines="100" w:after="240" w:afterLines="100"/>
        <w:ind w:leftChars="0" w:firstLine="480"/>
        <w:jc w:val="both"/>
        <w:outlineLvl w:val="1"/>
        <w:rPr>
          <w:sz w:val="32"/>
          <w:szCs w:val="32"/>
        </w:rPr>
      </w:pPr>
      <w:bookmarkStart w:id="88" w:name="_Toc1930217812"/>
      <w:r>
        <w:rPr>
          <w:rFonts w:hint="eastAsia"/>
        </w:rPr>
        <w:t>南港工业区土地规划安全控制线</w:t>
      </w:r>
      <w:bookmarkEnd w:id="88"/>
    </w:p>
    <w:p>
      <w:pPr>
        <w:autoSpaceDE/>
        <w:autoSpaceDN/>
        <w:ind w:firstLine="480" w:firstLineChars="200"/>
        <w:jc w:val="both"/>
        <w:rPr>
          <w:szCs w:val="28"/>
        </w:rPr>
      </w:pPr>
      <w:r>
        <w:rPr>
          <w:rFonts w:hint="eastAsia"/>
          <w:szCs w:val="28"/>
        </w:rPr>
        <w:t>《南港工业区整体性风险评估报告》（2020年）评估报告依据南港工业区周边土地规划安全控制线、法律法规要求的园区与周边设施的安全间距以及南港工业区外部安全防护距离相结合的方法，确定南港工业区土地规划安全控制线。</w:t>
      </w:r>
    </w:p>
    <w:p>
      <w:pPr>
        <w:autoSpaceDE/>
        <w:autoSpaceDN/>
        <w:ind w:firstLine="480" w:firstLineChars="200"/>
        <w:jc w:val="both"/>
        <w:rPr>
          <w:szCs w:val="28"/>
        </w:rPr>
      </w:pPr>
      <w:r>
        <w:rPr>
          <w:rFonts w:hint="eastAsia"/>
          <w:szCs w:val="28"/>
        </w:rPr>
        <w:t>南港工业区周边土地</w:t>
      </w:r>
      <w:r>
        <w:rPr>
          <w:szCs w:val="28"/>
        </w:rPr>
        <w:t xml:space="preserve">500m </w:t>
      </w:r>
      <w:r>
        <w:rPr>
          <w:rFonts w:hint="eastAsia"/>
          <w:szCs w:val="28"/>
        </w:rPr>
        <w:t>范围内作为南港工业区现有土地规划安全控制线，土地规划安全控制线内的土地开发利用需经过专门的安全论证。</w:t>
      </w:r>
    </w:p>
    <w:p>
      <w:pPr>
        <w:pStyle w:val="84"/>
        <w:ind w:firstLine="560"/>
        <w:rPr>
          <w:rFonts w:hAnsi="Times New Roman" w:cs="Times New Roman"/>
          <w:bCs w:val="0"/>
          <w:kern w:val="2"/>
          <w:sz w:val="28"/>
          <w:szCs w:val="22"/>
        </w:rPr>
        <w:sectPr>
          <w:pgSz w:w="11906" w:h="16838"/>
          <w:pgMar w:top="1418" w:right="1588" w:bottom="1418" w:left="1588" w:header="879" w:footer="981" w:gutter="0"/>
          <w:cols w:space="720" w:num="1"/>
        </w:sectPr>
      </w:pPr>
    </w:p>
    <w:p>
      <w:pPr>
        <w:pStyle w:val="2"/>
        <w:tabs>
          <w:tab w:val="left" w:pos="1263"/>
        </w:tabs>
        <w:kinsoku w:val="0"/>
        <w:overflowPunct w:val="0"/>
        <w:autoSpaceDE/>
        <w:autoSpaceDN/>
        <w:spacing w:before="240" w:beforeLines="100" w:after="240" w:afterLines="100"/>
        <w:jc w:val="center"/>
        <w:rPr>
          <w:rFonts w:ascii="Times New Roman" w:eastAsia="宋体" w:cs="Times New Roman"/>
          <w:bCs w:val="0"/>
          <w:sz w:val="24"/>
          <w:szCs w:val="24"/>
        </w:rPr>
      </w:pPr>
      <w:bookmarkStart w:id="89" w:name="_Toc100484434"/>
      <w:bookmarkStart w:id="90" w:name="_Toc91766116"/>
      <w:bookmarkStart w:id="91" w:name="_Toc1533770995"/>
      <w:r>
        <w:rPr>
          <w:rFonts w:ascii="Times New Roman" w:eastAsia="宋体" w:cs="Times New Roman"/>
          <w:bCs w:val="0"/>
          <w:sz w:val="24"/>
          <w:szCs w:val="24"/>
        </w:rPr>
        <w:t>第</w:t>
      </w:r>
      <w:r>
        <w:rPr>
          <w:rFonts w:hint="eastAsia" w:ascii="Times New Roman" w:eastAsia="宋体" w:cs="Times New Roman"/>
          <w:bCs w:val="0"/>
          <w:sz w:val="24"/>
          <w:szCs w:val="24"/>
        </w:rPr>
        <w:t>八</w:t>
      </w:r>
      <w:r>
        <w:rPr>
          <w:rFonts w:ascii="Times New Roman" w:eastAsia="宋体" w:cs="Times New Roman"/>
          <w:bCs w:val="0"/>
          <w:sz w:val="24"/>
          <w:szCs w:val="24"/>
        </w:rPr>
        <w:t>章</w:t>
      </w:r>
      <w:bookmarkEnd w:id="89"/>
      <w:bookmarkEnd w:id="90"/>
      <w:r>
        <w:rPr>
          <w:rFonts w:hint="eastAsia" w:ascii="Times New Roman" w:eastAsia="宋体" w:cs="Times New Roman"/>
          <w:bCs w:val="0"/>
          <w:sz w:val="24"/>
          <w:szCs w:val="24"/>
        </w:rPr>
        <w:t>近期建设规划</w:t>
      </w:r>
      <w:bookmarkEnd w:id="91"/>
    </w:p>
    <w:p>
      <w:pPr>
        <w:autoSpaceDE/>
        <w:autoSpaceDN/>
        <w:ind w:firstLine="480" w:firstLineChars="200"/>
        <w:jc w:val="both"/>
        <w:rPr>
          <w:szCs w:val="28"/>
        </w:rPr>
      </w:pPr>
      <w:r>
        <w:rPr>
          <w:rFonts w:hint="eastAsia"/>
          <w:szCs w:val="28"/>
        </w:rPr>
        <w:t>中芯国际集成电路制造（天津）有限公司位于天津市西青开发区，是中国内地规模最大、技术最先进的集成电路芯片制造企业。中芯国际天津公司三期项目配套新建危险化学品仓库项目已经列入天津市市级重大项目。</w:t>
      </w:r>
    </w:p>
    <w:p>
      <w:pPr>
        <w:autoSpaceDE/>
        <w:autoSpaceDN/>
        <w:ind w:firstLine="480" w:firstLineChars="200"/>
        <w:jc w:val="both"/>
        <w:rPr>
          <w:szCs w:val="28"/>
        </w:rPr>
      </w:pPr>
      <w:r>
        <w:rPr>
          <w:rFonts w:hint="eastAsia"/>
          <w:szCs w:val="28"/>
        </w:rPr>
        <w:t>中芯国际天津公司三期项目配套新建危险化学品仓库项目已经纳入西青区总体规划。项目规划选址征求相关政府部门及项目相关方的意见，一致同意。该项目经过外部安全防护距离安全咨询评估，评估结论认为项目选址基本符合相关法规标准的要求，项目个人风险和社会风险可接受，外部安全防护距离符合要求。该项目经过选址环保咨询论证，并获得西青区生态环境局意见。</w:t>
      </w:r>
    </w:p>
    <w:p>
      <w:pPr>
        <w:autoSpaceDE/>
        <w:autoSpaceDN/>
        <w:ind w:firstLine="480" w:firstLineChars="200"/>
        <w:jc w:val="both"/>
        <w:rPr>
          <w:szCs w:val="28"/>
        </w:rPr>
      </w:pPr>
      <w:r>
        <w:rPr>
          <w:rFonts w:hint="eastAsia"/>
          <w:szCs w:val="28"/>
        </w:rPr>
        <w:t>西青开发区拟招商集成电路重点项目计划建设</w:t>
      </w:r>
      <w:r>
        <w:rPr>
          <w:szCs w:val="28"/>
        </w:rPr>
        <w:t xml:space="preserve">12 </w:t>
      </w:r>
      <w:r>
        <w:rPr>
          <w:rFonts w:hint="eastAsia"/>
          <w:szCs w:val="28"/>
        </w:rPr>
        <w:t>英寸集成电路晶圆生产线，该重点项目将弥补天津市</w:t>
      </w:r>
      <w:r>
        <w:rPr>
          <w:szCs w:val="28"/>
        </w:rPr>
        <w:t xml:space="preserve">12 </w:t>
      </w:r>
      <w:r>
        <w:rPr>
          <w:rFonts w:hint="eastAsia"/>
          <w:szCs w:val="28"/>
        </w:rPr>
        <w:t>英寸集成电路晶圆制造产业的空白，对天津市产业的转型升级及经济的高质量发展有着举足轻重的作用。该项目计划配套建设大宗气体站也</w:t>
      </w:r>
      <w:r>
        <w:rPr>
          <w:rFonts w:hint="eastAsia"/>
          <w:szCs w:val="28"/>
          <w:lang w:eastAsia="zh-CN"/>
        </w:rPr>
        <w:t>将</w:t>
      </w:r>
      <w:r>
        <w:rPr>
          <w:rFonts w:hint="eastAsia"/>
          <w:szCs w:val="28"/>
        </w:rPr>
        <w:t>列入天津市市级重大项目储备项目，其余相关征求意见工作正在进行中，待后续补充。</w:t>
      </w:r>
    </w:p>
    <w:p>
      <w:pPr>
        <w:autoSpaceDE/>
        <w:autoSpaceDN/>
        <w:ind w:firstLine="480" w:firstLineChars="200"/>
        <w:jc w:val="both"/>
        <w:rPr>
          <w:szCs w:val="28"/>
        </w:rPr>
      </w:pPr>
      <w:r>
        <w:rPr>
          <w:rFonts w:hint="eastAsia"/>
          <w:szCs w:val="28"/>
        </w:rPr>
        <w:t>基于以上考虑，中芯国际天津公司三期项目配套新建危险化学品仓库项目和西青开发区拟招商集成电路重点项目配套大宗气体站项目</w:t>
      </w:r>
      <w:r>
        <w:rPr>
          <w:szCs w:val="28"/>
        </w:rPr>
        <w:t>纳入</w:t>
      </w:r>
      <w:r>
        <w:rPr>
          <w:rFonts w:hint="eastAsia"/>
          <w:szCs w:val="28"/>
        </w:rPr>
        <w:t>近期建设规划。</w:t>
      </w:r>
    </w:p>
    <w:p>
      <w:pPr>
        <w:autoSpaceDE/>
        <w:autoSpaceDN/>
        <w:ind w:firstLine="480" w:firstLineChars="200"/>
        <w:jc w:val="both"/>
        <w:rPr>
          <w:szCs w:val="28"/>
        </w:rPr>
      </w:pPr>
      <w:r>
        <w:rPr>
          <w:rFonts w:hint="eastAsia"/>
          <w:szCs w:val="28"/>
        </w:rPr>
        <w:t>项目落地后，相关部门应严格控制项目周边土地规划和开发建设，保证项目外部安全防护距离满足要求。</w:t>
      </w:r>
    </w:p>
    <w:sectPr>
      <w:headerReference r:id="rId8" w:type="default"/>
      <w:footerReference r:id="rId9" w:type="default"/>
      <w:pgSz w:w="11906" w:h="16838"/>
      <w:pgMar w:top="1418" w:right="1588" w:bottom="1418" w:left="1588" w:header="879" w:footer="981"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space">
    <w:altName w:val="华文仿宋"/>
    <w:panose1 w:val="00000000000000000000"/>
    <w:charset w:val="00"/>
    <w:family w:val="auto"/>
    <w:pitch w:val="default"/>
    <w:sig w:usb0="00000000" w:usb1="00000000" w:usb2="00000000" w:usb3="00000000" w:csb0="00040001" w:csb1="00000000"/>
  </w:font>
  <w:font w:name="Cambria">
    <w:altName w:val="FreeSerif"/>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kinsoku w:val="0"/>
      <w:overflowPunct w:val="0"/>
      <w:spacing w:line="14" w:lineRule="auto"/>
      <w:ind w:left="0"/>
      <w:rPr>
        <w:rFonts w:ascii="Times New Roman" w:cs="Times New Roman"/>
        <w:sz w:val="20"/>
        <w:szCs w:val="20"/>
      </w:rPr>
    </w:pPr>
    <w:r>
      <mc:AlternateContent>
        <mc:Choice Requires="wps">
          <w:drawing>
            <wp:anchor distT="0" distB="0" distL="114300" distR="114300" simplePos="0" relativeHeight="251658240" behindDoc="1" locked="0" layoutInCell="0" allowOverlap="1">
              <wp:simplePos x="0" y="0"/>
              <wp:positionH relativeFrom="page">
                <wp:posOffset>3726180</wp:posOffset>
              </wp:positionH>
              <wp:positionV relativeFrom="page">
                <wp:posOffset>9930130</wp:posOffset>
              </wp:positionV>
              <wp:extent cx="107950" cy="139700"/>
              <wp:effectExtent l="0" t="0" r="0" b="0"/>
              <wp:wrapNone/>
              <wp:docPr id="1" name="文本框 4"/>
              <wp:cNvGraphicFramePr/>
              <a:graphic xmlns:a="http://schemas.openxmlformats.org/drawingml/2006/main">
                <a:graphicData uri="http://schemas.microsoft.com/office/word/2010/wordprocessingShape">
                  <wps:wsp>
                    <wps:cNvSpPr txBox="true">
                      <a:spLocks noChangeArrowheads="true"/>
                    </wps:cNvSpPr>
                    <wps:spPr bwMode="auto">
                      <a:xfrm>
                        <a:off x="0" y="0"/>
                        <a:ext cx="107950" cy="139700"/>
                      </a:xfrm>
                      <a:prstGeom prst="rect">
                        <a:avLst/>
                      </a:prstGeom>
                      <a:noFill/>
                      <a:ln>
                        <a:noFill/>
                      </a:ln>
                      <a:effectLst/>
                    </wps:spPr>
                    <wps:txbx>
                      <w:txbxContent>
                        <w:p>
                          <w:pPr>
                            <w:pStyle w:val="16"/>
                            <w:kinsoku w:val="0"/>
                            <w:overflowPunct w:val="0"/>
                            <w:spacing w:line="204" w:lineRule="exact"/>
                            <w:ind w:left="40"/>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9</w:t>
                          </w:r>
                          <w:r>
                            <w:rPr>
                              <w:rFonts w:ascii="Times New Roman" w:cs="Times New Roman"/>
                              <w:sz w:val="18"/>
                              <w:szCs w:val="18"/>
                            </w:rPr>
                            <w:fldChar w:fldCharType="end"/>
                          </w:r>
                        </w:p>
                      </w:txbxContent>
                    </wps:txbx>
                    <wps:bodyPr rot="0" vert="horz" wrap="square" lIns="0" tIns="0" rIns="0" bIns="0" anchor="t" anchorCtr="false" upright="true">
                      <a:noAutofit/>
                    </wps:bodyPr>
                  </wps:wsp>
                </a:graphicData>
              </a:graphic>
            </wp:anchor>
          </w:drawing>
        </mc:Choice>
        <mc:Fallback>
          <w:pict>
            <v:shape id="文本框 4" o:spid="_x0000_s1026" o:spt="202" type="#_x0000_t202" style="position:absolute;left:0pt;margin-left:293.4pt;margin-top:781.9pt;height:11pt;width:8.5pt;mso-position-horizontal-relative:page;mso-position-vertical-relative:page;z-index:-251658240;mso-width-relative:page;mso-height-relative:page;" filled="f" stroked="f" coordsize="21600,21600" o:allowincell="f" o:gfxdata="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NAX6MtgAAAANAQAADwAAAAAA&#10;AAABACAAAAA4AAAAZHJzL2Rvd25yZXYueG1sUEsBAhQAFAAAAAgAh07iQHwRTCz9AQAA0QMAAA4A&#10;AAAAAAAAAQAgAAAAPQEAAGRycy9lMm9Eb2MueG1sUEsFBgAAAAAGAAYAWQEAAKwFAAAAAA==&#10;">
              <v:fill on="f" focussize="0,0"/>
              <v:stroke on="f"/>
              <v:imagedata o:title=""/>
              <o:lock v:ext="edit" aspectratio="f"/>
              <v:textbox inset="0mm,0mm,0mm,0mm">
                <w:txbxContent>
                  <w:p>
                    <w:pPr>
                      <w:pStyle w:val="16"/>
                      <w:kinsoku w:val="0"/>
                      <w:overflowPunct w:val="0"/>
                      <w:spacing w:line="204" w:lineRule="exact"/>
                      <w:ind w:left="40"/>
                      <w:rPr>
                        <w:rFonts w:ascii="Times New Roman" w:cs="Times New Roman"/>
                        <w:sz w:val="18"/>
                        <w:szCs w:val="18"/>
                      </w:rPr>
                    </w:pPr>
                    <w:r>
                      <w:rPr>
                        <w:rFonts w:ascii="Times New Roman" w:cs="Times New Roman"/>
                        <w:sz w:val="18"/>
                        <w:szCs w:val="18"/>
                      </w:rPr>
                      <w:fldChar w:fldCharType="begin"/>
                    </w:r>
                    <w:r>
                      <w:rPr>
                        <w:rFonts w:ascii="Times New Roman" w:cs="Times New Roman"/>
                        <w:sz w:val="18"/>
                        <w:szCs w:val="18"/>
                      </w:rPr>
                      <w:instrText xml:space="preserve"> PAGE </w:instrText>
                    </w:r>
                    <w:r>
                      <w:rPr>
                        <w:rFonts w:ascii="Times New Roman" w:cs="Times New Roman"/>
                        <w:sz w:val="18"/>
                        <w:szCs w:val="18"/>
                      </w:rPr>
                      <w:fldChar w:fldCharType="separate"/>
                    </w:r>
                    <w:r>
                      <w:rPr>
                        <w:rFonts w:ascii="Times New Roman" w:cs="Times New Roman"/>
                        <w:sz w:val="18"/>
                        <w:szCs w:val="18"/>
                      </w:rPr>
                      <w:t>9</w:t>
                    </w:r>
                    <w:r>
                      <w:rPr>
                        <w:rFonts w:ascii="Times New Roman" w:cs="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fldChar w:fldCharType="begin"/>
    </w:r>
    <w:r>
      <w:instrText xml:space="preserve"> PAGE   \* MERGEFORMAT </w:instrText>
    </w:r>
    <w:r>
      <w:fldChar w:fldCharType="separate"/>
    </w:r>
    <w:r>
      <w:rPr>
        <w:lang w:val="zh-CN"/>
      </w:rPr>
      <w:t>10</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23</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jc w:val="center"/>
    </w:pPr>
    <w:r>
      <w:fldChar w:fldCharType="begin"/>
    </w:r>
    <w:r>
      <w:instrText xml:space="preserve"> PAGE   \* MERGEFORMAT </w:instrText>
    </w:r>
    <w:r>
      <w:fldChar w:fldCharType="separate"/>
    </w:r>
    <w:r>
      <w:rPr>
        <w:lang w:val="zh-CN"/>
      </w:rPr>
      <w:t>24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92537F"/>
    <w:multiLevelType w:val="singleLevel"/>
    <w:tmpl w:val="ED92537F"/>
    <w:lvl w:ilvl="0" w:tentative="0">
      <w:start w:val="1"/>
      <w:numFmt w:val="chineseCounting"/>
      <w:suff w:val="nothing"/>
      <w:lvlText w:val="第%1条"/>
      <w:lvlJc w:val="left"/>
      <w:pPr>
        <w:tabs>
          <w:tab w:val="left" w:pos="0"/>
        </w:tabs>
        <w:ind w:left="0" w:firstLine="420"/>
      </w:pPr>
      <w:rPr>
        <w:rFonts w:hint="eastAsia"/>
        <w:b/>
        <w:strike w:val="0"/>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hideSpellingErrors/>
  <w:documentProtection w:enforcement="0"/>
  <w:defaultTabStop w:val="720"/>
  <w:drawingGridHorizontalSpacing w:val="120"/>
  <w:drawingGridVerticalSpacing w:val="120"/>
  <w:displayHorizontalDrawingGridEvery w:val="0"/>
  <w:displayVerticalDrawingGridEvery w:val="3"/>
  <w:doNotShadeFormData w:val="true"/>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3D"/>
    <w:rsid w:val="000059F5"/>
    <w:rsid w:val="00006D41"/>
    <w:rsid w:val="000168D9"/>
    <w:rsid w:val="000168F6"/>
    <w:rsid w:val="000173E0"/>
    <w:rsid w:val="00023589"/>
    <w:rsid w:val="00034565"/>
    <w:rsid w:val="0003626A"/>
    <w:rsid w:val="00043E17"/>
    <w:rsid w:val="00047BC6"/>
    <w:rsid w:val="00055105"/>
    <w:rsid w:val="00063927"/>
    <w:rsid w:val="00066C45"/>
    <w:rsid w:val="0007012A"/>
    <w:rsid w:val="00073424"/>
    <w:rsid w:val="0007721A"/>
    <w:rsid w:val="00080027"/>
    <w:rsid w:val="00084DE1"/>
    <w:rsid w:val="0008639C"/>
    <w:rsid w:val="000867A4"/>
    <w:rsid w:val="000945C2"/>
    <w:rsid w:val="00096D36"/>
    <w:rsid w:val="00097806"/>
    <w:rsid w:val="000A0C16"/>
    <w:rsid w:val="000B22DF"/>
    <w:rsid w:val="000B3122"/>
    <w:rsid w:val="000B34A9"/>
    <w:rsid w:val="000B3B86"/>
    <w:rsid w:val="000B53FF"/>
    <w:rsid w:val="000B564B"/>
    <w:rsid w:val="000B5F01"/>
    <w:rsid w:val="000C395D"/>
    <w:rsid w:val="000C57D1"/>
    <w:rsid w:val="000C6C83"/>
    <w:rsid w:val="000D0FCA"/>
    <w:rsid w:val="000D257D"/>
    <w:rsid w:val="000D3748"/>
    <w:rsid w:val="000E601A"/>
    <w:rsid w:val="000F016C"/>
    <w:rsid w:val="000F1D0A"/>
    <w:rsid w:val="001050E1"/>
    <w:rsid w:val="00105AE7"/>
    <w:rsid w:val="001061F1"/>
    <w:rsid w:val="00106906"/>
    <w:rsid w:val="00110189"/>
    <w:rsid w:val="001151AF"/>
    <w:rsid w:val="0011610B"/>
    <w:rsid w:val="0012416E"/>
    <w:rsid w:val="001248FB"/>
    <w:rsid w:val="0012572C"/>
    <w:rsid w:val="00127945"/>
    <w:rsid w:val="00132734"/>
    <w:rsid w:val="00136BD9"/>
    <w:rsid w:val="00142312"/>
    <w:rsid w:val="00151E8B"/>
    <w:rsid w:val="00161CC6"/>
    <w:rsid w:val="00162B81"/>
    <w:rsid w:val="00166741"/>
    <w:rsid w:val="00170494"/>
    <w:rsid w:val="0018302B"/>
    <w:rsid w:val="001836F2"/>
    <w:rsid w:val="00184743"/>
    <w:rsid w:val="00186BC1"/>
    <w:rsid w:val="00186DF4"/>
    <w:rsid w:val="00187915"/>
    <w:rsid w:val="0019412D"/>
    <w:rsid w:val="001A6B48"/>
    <w:rsid w:val="001B2CBB"/>
    <w:rsid w:val="001C5FAA"/>
    <w:rsid w:val="001D45C6"/>
    <w:rsid w:val="001D4B07"/>
    <w:rsid w:val="001D7A1C"/>
    <w:rsid w:val="001E31FD"/>
    <w:rsid w:val="001E46FD"/>
    <w:rsid w:val="001E4B1A"/>
    <w:rsid w:val="001E51E7"/>
    <w:rsid w:val="001E58DD"/>
    <w:rsid w:val="001E628D"/>
    <w:rsid w:val="001E6880"/>
    <w:rsid w:val="001F3C27"/>
    <w:rsid w:val="001F7232"/>
    <w:rsid w:val="001F7D24"/>
    <w:rsid w:val="00200634"/>
    <w:rsid w:val="00200B0F"/>
    <w:rsid w:val="002042EA"/>
    <w:rsid w:val="00206FA8"/>
    <w:rsid w:val="00211FDA"/>
    <w:rsid w:val="00215EF4"/>
    <w:rsid w:val="00216C0E"/>
    <w:rsid w:val="00220449"/>
    <w:rsid w:val="00220600"/>
    <w:rsid w:val="002236FE"/>
    <w:rsid w:val="002237AF"/>
    <w:rsid w:val="00223B67"/>
    <w:rsid w:val="0023127C"/>
    <w:rsid w:val="002368DF"/>
    <w:rsid w:val="00240899"/>
    <w:rsid w:val="00240C40"/>
    <w:rsid w:val="00241F41"/>
    <w:rsid w:val="00251500"/>
    <w:rsid w:val="00251C21"/>
    <w:rsid w:val="00260718"/>
    <w:rsid w:val="00260A6F"/>
    <w:rsid w:val="00262E5A"/>
    <w:rsid w:val="0026441C"/>
    <w:rsid w:val="002706E0"/>
    <w:rsid w:val="002749C0"/>
    <w:rsid w:val="002814B9"/>
    <w:rsid w:val="00284DEE"/>
    <w:rsid w:val="00284E05"/>
    <w:rsid w:val="00287C18"/>
    <w:rsid w:val="00291ED6"/>
    <w:rsid w:val="00293A6E"/>
    <w:rsid w:val="00295BFF"/>
    <w:rsid w:val="002A2BB9"/>
    <w:rsid w:val="002A44DB"/>
    <w:rsid w:val="002A51B9"/>
    <w:rsid w:val="002A5606"/>
    <w:rsid w:val="002A7EAC"/>
    <w:rsid w:val="002B0F88"/>
    <w:rsid w:val="002B70C1"/>
    <w:rsid w:val="002C17D6"/>
    <w:rsid w:val="002C3CA3"/>
    <w:rsid w:val="002C48A2"/>
    <w:rsid w:val="002D1836"/>
    <w:rsid w:val="002D1BCF"/>
    <w:rsid w:val="002D1DEF"/>
    <w:rsid w:val="002D421F"/>
    <w:rsid w:val="002D4469"/>
    <w:rsid w:val="002D67BE"/>
    <w:rsid w:val="002E40B8"/>
    <w:rsid w:val="002F29B2"/>
    <w:rsid w:val="002F35D0"/>
    <w:rsid w:val="002F3E4C"/>
    <w:rsid w:val="00305028"/>
    <w:rsid w:val="0031159C"/>
    <w:rsid w:val="00313C46"/>
    <w:rsid w:val="003205C1"/>
    <w:rsid w:val="00326009"/>
    <w:rsid w:val="00331441"/>
    <w:rsid w:val="00337D19"/>
    <w:rsid w:val="00343F0A"/>
    <w:rsid w:val="003601FC"/>
    <w:rsid w:val="003610AF"/>
    <w:rsid w:val="00362183"/>
    <w:rsid w:val="0036479D"/>
    <w:rsid w:val="00364D7B"/>
    <w:rsid w:val="003668D3"/>
    <w:rsid w:val="0037182D"/>
    <w:rsid w:val="003750A5"/>
    <w:rsid w:val="00375349"/>
    <w:rsid w:val="00375609"/>
    <w:rsid w:val="00376DCD"/>
    <w:rsid w:val="00377723"/>
    <w:rsid w:val="0038640A"/>
    <w:rsid w:val="00387E4A"/>
    <w:rsid w:val="00392CAF"/>
    <w:rsid w:val="00394C09"/>
    <w:rsid w:val="00395935"/>
    <w:rsid w:val="003959D3"/>
    <w:rsid w:val="003B4CCB"/>
    <w:rsid w:val="003B5A7A"/>
    <w:rsid w:val="003B7DD5"/>
    <w:rsid w:val="003C030C"/>
    <w:rsid w:val="003C25D1"/>
    <w:rsid w:val="003C3E0B"/>
    <w:rsid w:val="003C5FA7"/>
    <w:rsid w:val="003C76F4"/>
    <w:rsid w:val="003C77A7"/>
    <w:rsid w:val="003D07F0"/>
    <w:rsid w:val="003D6998"/>
    <w:rsid w:val="003D6A73"/>
    <w:rsid w:val="003E5C60"/>
    <w:rsid w:val="003F7939"/>
    <w:rsid w:val="00400603"/>
    <w:rsid w:val="004067C9"/>
    <w:rsid w:val="0041044C"/>
    <w:rsid w:val="004121A4"/>
    <w:rsid w:val="00414680"/>
    <w:rsid w:val="00420475"/>
    <w:rsid w:val="004329BE"/>
    <w:rsid w:val="004372DD"/>
    <w:rsid w:val="004403E2"/>
    <w:rsid w:val="00441396"/>
    <w:rsid w:val="00443CF1"/>
    <w:rsid w:val="00444C10"/>
    <w:rsid w:val="00445A63"/>
    <w:rsid w:val="004502AC"/>
    <w:rsid w:val="00450446"/>
    <w:rsid w:val="00456E33"/>
    <w:rsid w:val="00463091"/>
    <w:rsid w:val="004646CC"/>
    <w:rsid w:val="00466301"/>
    <w:rsid w:val="0046717F"/>
    <w:rsid w:val="00470CF3"/>
    <w:rsid w:val="00475759"/>
    <w:rsid w:val="00477940"/>
    <w:rsid w:val="0048227E"/>
    <w:rsid w:val="004827EF"/>
    <w:rsid w:val="0048307E"/>
    <w:rsid w:val="00483F84"/>
    <w:rsid w:val="00486B16"/>
    <w:rsid w:val="00486B3D"/>
    <w:rsid w:val="004A1806"/>
    <w:rsid w:val="004A5C30"/>
    <w:rsid w:val="004A60F3"/>
    <w:rsid w:val="004A6A59"/>
    <w:rsid w:val="004A73C7"/>
    <w:rsid w:val="004A75A8"/>
    <w:rsid w:val="004B20D9"/>
    <w:rsid w:val="004C49F8"/>
    <w:rsid w:val="004C5500"/>
    <w:rsid w:val="004C7B2F"/>
    <w:rsid w:val="004D7FFC"/>
    <w:rsid w:val="004E5792"/>
    <w:rsid w:val="004E6898"/>
    <w:rsid w:val="004F0F6C"/>
    <w:rsid w:val="004F7F96"/>
    <w:rsid w:val="00504E2E"/>
    <w:rsid w:val="00505660"/>
    <w:rsid w:val="00507863"/>
    <w:rsid w:val="005137D1"/>
    <w:rsid w:val="00514197"/>
    <w:rsid w:val="0052044C"/>
    <w:rsid w:val="0052182E"/>
    <w:rsid w:val="00523905"/>
    <w:rsid w:val="00526B79"/>
    <w:rsid w:val="00526EF6"/>
    <w:rsid w:val="0052777A"/>
    <w:rsid w:val="005302AC"/>
    <w:rsid w:val="00531AAB"/>
    <w:rsid w:val="00535828"/>
    <w:rsid w:val="0053625D"/>
    <w:rsid w:val="00540250"/>
    <w:rsid w:val="00544709"/>
    <w:rsid w:val="00545B0A"/>
    <w:rsid w:val="00546E7D"/>
    <w:rsid w:val="00551FA7"/>
    <w:rsid w:val="00552258"/>
    <w:rsid w:val="00560668"/>
    <w:rsid w:val="00566F15"/>
    <w:rsid w:val="005728E8"/>
    <w:rsid w:val="0057362F"/>
    <w:rsid w:val="005744B5"/>
    <w:rsid w:val="00576FC6"/>
    <w:rsid w:val="00580CA4"/>
    <w:rsid w:val="005818AB"/>
    <w:rsid w:val="005827B4"/>
    <w:rsid w:val="00584FB7"/>
    <w:rsid w:val="00585106"/>
    <w:rsid w:val="00585B42"/>
    <w:rsid w:val="00587D3C"/>
    <w:rsid w:val="00595934"/>
    <w:rsid w:val="005974FC"/>
    <w:rsid w:val="005A02CC"/>
    <w:rsid w:val="005A15EF"/>
    <w:rsid w:val="005A16B9"/>
    <w:rsid w:val="005A3D46"/>
    <w:rsid w:val="005A6CEE"/>
    <w:rsid w:val="005B05C3"/>
    <w:rsid w:val="005B15CE"/>
    <w:rsid w:val="005B3199"/>
    <w:rsid w:val="005B6243"/>
    <w:rsid w:val="005B74C6"/>
    <w:rsid w:val="005C0758"/>
    <w:rsid w:val="005D1F9D"/>
    <w:rsid w:val="005D3747"/>
    <w:rsid w:val="005E329D"/>
    <w:rsid w:val="005E4E11"/>
    <w:rsid w:val="005E5528"/>
    <w:rsid w:val="005F1DD5"/>
    <w:rsid w:val="005F3DB1"/>
    <w:rsid w:val="005F73B9"/>
    <w:rsid w:val="005F7939"/>
    <w:rsid w:val="0060123F"/>
    <w:rsid w:val="0060280E"/>
    <w:rsid w:val="006068D4"/>
    <w:rsid w:val="00607E48"/>
    <w:rsid w:val="00621037"/>
    <w:rsid w:val="00621E90"/>
    <w:rsid w:val="0062787C"/>
    <w:rsid w:val="00635596"/>
    <w:rsid w:val="00635EFE"/>
    <w:rsid w:val="00637B44"/>
    <w:rsid w:val="00654EA5"/>
    <w:rsid w:val="006620CE"/>
    <w:rsid w:val="00663C3A"/>
    <w:rsid w:val="00671621"/>
    <w:rsid w:val="00673CDD"/>
    <w:rsid w:val="00674251"/>
    <w:rsid w:val="006901EE"/>
    <w:rsid w:val="00693608"/>
    <w:rsid w:val="006A5C79"/>
    <w:rsid w:val="006A67DD"/>
    <w:rsid w:val="006B41A4"/>
    <w:rsid w:val="006B730E"/>
    <w:rsid w:val="006C2A59"/>
    <w:rsid w:val="006D0EC8"/>
    <w:rsid w:val="006D16F2"/>
    <w:rsid w:val="006D1995"/>
    <w:rsid w:val="006D1E3F"/>
    <w:rsid w:val="006D2276"/>
    <w:rsid w:val="006E1874"/>
    <w:rsid w:val="006E1C2C"/>
    <w:rsid w:val="006E3E29"/>
    <w:rsid w:val="006E6654"/>
    <w:rsid w:val="006F1514"/>
    <w:rsid w:val="006F1CCE"/>
    <w:rsid w:val="006F1D66"/>
    <w:rsid w:val="006F2381"/>
    <w:rsid w:val="00700910"/>
    <w:rsid w:val="00702540"/>
    <w:rsid w:val="00704F3E"/>
    <w:rsid w:val="00705819"/>
    <w:rsid w:val="007226D7"/>
    <w:rsid w:val="00722ADE"/>
    <w:rsid w:val="00725542"/>
    <w:rsid w:val="00731A2E"/>
    <w:rsid w:val="007322DD"/>
    <w:rsid w:val="00736F0A"/>
    <w:rsid w:val="0074202E"/>
    <w:rsid w:val="00743038"/>
    <w:rsid w:val="00744352"/>
    <w:rsid w:val="00746C9C"/>
    <w:rsid w:val="00750FE6"/>
    <w:rsid w:val="0075681A"/>
    <w:rsid w:val="00764AF4"/>
    <w:rsid w:val="00765C43"/>
    <w:rsid w:val="00772D83"/>
    <w:rsid w:val="007742AA"/>
    <w:rsid w:val="00776F05"/>
    <w:rsid w:val="00785B3F"/>
    <w:rsid w:val="00786364"/>
    <w:rsid w:val="00797D9C"/>
    <w:rsid w:val="007A1CC6"/>
    <w:rsid w:val="007A3C50"/>
    <w:rsid w:val="007A4390"/>
    <w:rsid w:val="007B01AD"/>
    <w:rsid w:val="007B4B8D"/>
    <w:rsid w:val="007B50E9"/>
    <w:rsid w:val="007C2638"/>
    <w:rsid w:val="007C32FF"/>
    <w:rsid w:val="007E0B73"/>
    <w:rsid w:val="007E1731"/>
    <w:rsid w:val="007F2927"/>
    <w:rsid w:val="007F7363"/>
    <w:rsid w:val="0081042B"/>
    <w:rsid w:val="0082183D"/>
    <w:rsid w:val="00823A03"/>
    <w:rsid w:val="00835752"/>
    <w:rsid w:val="008373FE"/>
    <w:rsid w:val="008376A2"/>
    <w:rsid w:val="0084011E"/>
    <w:rsid w:val="008406B2"/>
    <w:rsid w:val="0084156C"/>
    <w:rsid w:val="00842D09"/>
    <w:rsid w:val="00845006"/>
    <w:rsid w:val="00851AC6"/>
    <w:rsid w:val="0085392B"/>
    <w:rsid w:val="0085540B"/>
    <w:rsid w:val="008559E5"/>
    <w:rsid w:val="0086691F"/>
    <w:rsid w:val="00870474"/>
    <w:rsid w:val="008718EB"/>
    <w:rsid w:val="00873ADD"/>
    <w:rsid w:val="00876024"/>
    <w:rsid w:val="008777EA"/>
    <w:rsid w:val="00881451"/>
    <w:rsid w:val="00881CF8"/>
    <w:rsid w:val="00881DE0"/>
    <w:rsid w:val="008854AA"/>
    <w:rsid w:val="00886F13"/>
    <w:rsid w:val="00893FB1"/>
    <w:rsid w:val="008A4054"/>
    <w:rsid w:val="008A685B"/>
    <w:rsid w:val="008B240E"/>
    <w:rsid w:val="008B7099"/>
    <w:rsid w:val="008C1F44"/>
    <w:rsid w:val="008C4E5B"/>
    <w:rsid w:val="008D0167"/>
    <w:rsid w:val="008D7013"/>
    <w:rsid w:val="008E3BE3"/>
    <w:rsid w:val="008E3EC9"/>
    <w:rsid w:val="008F35BF"/>
    <w:rsid w:val="009004B2"/>
    <w:rsid w:val="00901F7F"/>
    <w:rsid w:val="00905E3D"/>
    <w:rsid w:val="00905E4D"/>
    <w:rsid w:val="00906414"/>
    <w:rsid w:val="00910F2B"/>
    <w:rsid w:val="0091140C"/>
    <w:rsid w:val="00912BB0"/>
    <w:rsid w:val="00912E06"/>
    <w:rsid w:val="009144AF"/>
    <w:rsid w:val="009251CC"/>
    <w:rsid w:val="0092677C"/>
    <w:rsid w:val="00930077"/>
    <w:rsid w:val="009301BA"/>
    <w:rsid w:val="00933C75"/>
    <w:rsid w:val="00935F77"/>
    <w:rsid w:val="009370C8"/>
    <w:rsid w:val="009411AE"/>
    <w:rsid w:val="00942865"/>
    <w:rsid w:val="00942F32"/>
    <w:rsid w:val="0094306B"/>
    <w:rsid w:val="009447DA"/>
    <w:rsid w:val="00944C55"/>
    <w:rsid w:val="00945FFA"/>
    <w:rsid w:val="00947FB8"/>
    <w:rsid w:val="00950C31"/>
    <w:rsid w:val="00953F91"/>
    <w:rsid w:val="009549E8"/>
    <w:rsid w:val="00955883"/>
    <w:rsid w:val="0095758F"/>
    <w:rsid w:val="00966079"/>
    <w:rsid w:val="00967A7C"/>
    <w:rsid w:val="0097016D"/>
    <w:rsid w:val="009716DB"/>
    <w:rsid w:val="00971BE5"/>
    <w:rsid w:val="00974915"/>
    <w:rsid w:val="0097688F"/>
    <w:rsid w:val="00976E71"/>
    <w:rsid w:val="00982129"/>
    <w:rsid w:val="00983D47"/>
    <w:rsid w:val="009A3A4E"/>
    <w:rsid w:val="009A4A43"/>
    <w:rsid w:val="009B77E0"/>
    <w:rsid w:val="009C1054"/>
    <w:rsid w:val="009C20F7"/>
    <w:rsid w:val="009C35BB"/>
    <w:rsid w:val="009C60DC"/>
    <w:rsid w:val="009D23F3"/>
    <w:rsid w:val="009E3DE3"/>
    <w:rsid w:val="009F2DF6"/>
    <w:rsid w:val="00A012F9"/>
    <w:rsid w:val="00A03F92"/>
    <w:rsid w:val="00A05776"/>
    <w:rsid w:val="00A10B93"/>
    <w:rsid w:val="00A125F4"/>
    <w:rsid w:val="00A132C8"/>
    <w:rsid w:val="00A150EB"/>
    <w:rsid w:val="00A16D6F"/>
    <w:rsid w:val="00A17EAE"/>
    <w:rsid w:val="00A200E1"/>
    <w:rsid w:val="00A25101"/>
    <w:rsid w:val="00A27B3B"/>
    <w:rsid w:val="00A3059E"/>
    <w:rsid w:val="00A359A5"/>
    <w:rsid w:val="00A371F2"/>
    <w:rsid w:val="00A40B3E"/>
    <w:rsid w:val="00A43B45"/>
    <w:rsid w:val="00A4499D"/>
    <w:rsid w:val="00A47531"/>
    <w:rsid w:val="00A55B58"/>
    <w:rsid w:val="00A6229B"/>
    <w:rsid w:val="00A72C86"/>
    <w:rsid w:val="00A734E7"/>
    <w:rsid w:val="00A7754A"/>
    <w:rsid w:val="00A77B90"/>
    <w:rsid w:val="00A77D24"/>
    <w:rsid w:val="00A80A92"/>
    <w:rsid w:val="00A82B34"/>
    <w:rsid w:val="00A87408"/>
    <w:rsid w:val="00AA6E5D"/>
    <w:rsid w:val="00AB0D1F"/>
    <w:rsid w:val="00AB26F4"/>
    <w:rsid w:val="00AB30DF"/>
    <w:rsid w:val="00AB5DAD"/>
    <w:rsid w:val="00AB7395"/>
    <w:rsid w:val="00AC1539"/>
    <w:rsid w:val="00AD0C24"/>
    <w:rsid w:val="00AD3373"/>
    <w:rsid w:val="00AD57CD"/>
    <w:rsid w:val="00AD5912"/>
    <w:rsid w:val="00AD6223"/>
    <w:rsid w:val="00AE070D"/>
    <w:rsid w:val="00AE77BC"/>
    <w:rsid w:val="00AF09D6"/>
    <w:rsid w:val="00AF457C"/>
    <w:rsid w:val="00B017FA"/>
    <w:rsid w:val="00B01E4D"/>
    <w:rsid w:val="00B043FF"/>
    <w:rsid w:val="00B269A9"/>
    <w:rsid w:val="00B37C9B"/>
    <w:rsid w:val="00B44A51"/>
    <w:rsid w:val="00B465D7"/>
    <w:rsid w:val="00B5075D"/>
    <w:rsid w:val="00B61E30"/>
    <w:rsid w:val="00B62A46"/>
    <w:rsid w:val="00B767DA"/>
    <w:rsid w:val="00B84386"/>
    <w:rsid w:val="00B92361"/>
    <w:rsid w:val="00BA675C"/>
    <w:rsid w:val="00BB12E0"/>
    <w:rsid w:val="00BC13CB"/>
    <w:rsid w:val="00BC1697"/>
    <w:rsid w:val="00BC2039"/>
    <w:rsid w:val="00BC44E2"/>
    <w:rsid w:val="00BC72E2"/>
    <w:rsid w:val="00BC77E1"/>
    <w:rsid w:val="00BD006D"/>
    <w:rsid w:val="00BD0FA3"/>
    <w:rsid w:val="00BD3AFF"/>
    <w:rsid w:val="00BE2ED4"/>
    <w:rsid w:val="00BE574F"/>
    <w:rsid w:val="00BE5BEE"/>
    <w:rsid w:val="00BE7616"/>
    <w:rsid w:val="00BE7AF4"/>
    <w:rsid w:val="00BF4766"/>
    <w:rsid w:val="00BF4A88"/>
    <w:rsid w:val="00BF6D6C"/>
    <w:rsid w:val="00C022F8"/>
    <w:rsid w:val="00C102EE"/>
    <w:rsid w:val="00C1074D"/>
    <w:rsid w:val="00C11072"/>
    <w:rsid w:val="00C114D7"/>
    <w:rsid w:val="00C12B6E"/>
    <w:rsid w:val="00C12FC0"/>
    <w:rsid w:val="00C135DF"/>
    <w:rsid w:val="00C139BF"/>
    <w:rsid w:val="00C150B2"/>
    <w:rsid w:val="00C31B00"/>
    <w:rsid w:val="00C33F5F"/>
    <w:rsid w:val="00C45E3D"/>
    <w:rsid w:val="00C52990"/>
    <w:rsid w:val="00C5330F"/>
    <w:rsid w:val="00C53F31"/>
    <w:rsid w:val="00C6140F"/>
    <w:rsid w:val="00C61773"/>
    <w:rsid w:val="00C7014C"/>
    <w:rsid w:val="00C71DB9"/>
    <w:rsid w:val="00C74093"/>
    <w:rsid w:val="00C746DD"/>
    <w:rsid w:val="00C759CB"/>
    <w:rsid w:val="00C75BEC"/>
    <w:rsid w:val="00C82A78"/>
    <w:rsid w:val="00C903E3"/>
    <w:rsid w:val="00C918FE"/>
    <w:rsid w:val="00C96289"/>
    <w:rsid w:val="00C97C53"/>
    <w:rsid w:val="00CA4F1C"/>
    <w:rsid w:val="00CA6692"/>
    <w:rsid w:val="00CB0E51"/>
    <w:rsid w:val="00CB0FA9"/>
    <w:rsid w:val="00CB66CD"/>
    <w:rsid w:val="00CC012F"/>
    <w:rsid w:val="00CC191A"/>
    <w:rsid w:val="00CC1ABE"/>
    <w:rsid w:val="00CC25D0"/>
    <w:rsid w:val="00CC2A80"/>
    <w:rsid w:val="00CC31AF"/>
    <w:rsid w:val="00CC4F15"/>
    <w:rsid w:val="00CD2351"/>
    <w:rsid w:val="00CD4757"/>
    <w:rsid w:val="00CE2110"/>
    <w:rsid w:val="00CE36B4"/>
    <w:rsid w:val="00CE7A20"/>
    <w:rsid w:val="00CE7E9E"/>
    <w:rsid w:val="00CF0182"/>
    <w:rsid w:val="00CF102E"/>
    <w:rsid w:val="00CF5A64"/>
    <w:rsid w:val="00D0059C"/>
    <w:rsid w:val="00D02B2E"/>
    <w:rsid w:val="00D0347D"/>
    <w:rsid w:val="00D03AEB"/>
    <w:rsid w:val="00D05E5D"/>
    <w:rsid w:val="00D114E7"/>
    <w:rsid w:val="00D135A1"/>
    <w:rsid w:val="00D13960"/>
    <w:rsid w:val="00D15DA0"/>
    <w:rsid w:val="00D16BA1"/>
    <w:rsid w:val="00D17317"/>
    <w:rsid w:val="00D17531"/>
    <w:rsid w:val="00D2462E"/>
    <w:rsid w:val="00D26CEA"/>
    <w:rsid w:val="00D30D71"/>
    <w:rsid w:val="00D34876"/>
    <w:rsid w:val="00D360FA"/>
    <w:rsid w:val="00D37261"/>
    <w:rsid w:val="00D3779A"/>
    <w:rsid w:val="00D42ABC"/>
    <w:rsid w:val="00D450B7"/>
    <w:rsid w:val="00D474D2"/>
    <w:rsid w:val="00D516DF"/>
    <w:rsid w:val="00D55337"/>
    <w:rsid w:val="00D6014A"/>
    <w:rsid w:val="00D63C2F"/>
    <w:rsid w:val="00D64EF3"/>
    <w:rsid w:val="00D71426"/>
    <w:rsid w:val="00D72E18"/>
    <w:rsid w:val="00D72E84"/>
    <w:rsid w:val="00D768DD"/>
    <w:rsid w:val="00D86C05"/>
    <w:rsid w:val="00D87AB5"/>
    <w:rsid w:val="00D9091C"/>
    <w:rsid w:val="00D943FE"/>
    <w:rsid w:val="00D945BD"/>
    <w:rsid w:val="00DA5778"/>
    <w:rsid w:val="00DB18FD"/>
    <w:rsid w:val="00DB6166"/>
    <w:rsid w:val="00DC150C"/>
    <w:rsid w:val="00DC191F"/>
    <w:rsid w:val="00DC78C2"/>
    <w:rsid w:val="00DE000A"/>
    <w:rsid w:val="00DE4D68"/>
    <w:rsid w:val="00DE5613"/>
    <w:rsid w:val="00DF341B"/>
    <w:rsid w:val="00DF505F"/>
    <w:rsid w:val="00E0438B"/>
    <w:rsid w:val="00E05AF4"/>
    <w:rsid w:val="00E07443"/>
    <w:rsid w:val="00E07DCD"/>
    <w:rsid w:val="00E13EB6"/>
    <w:rsid w:val="00E16EFD"/>
    <w:rsid w:val="00E21F4C"/>
    <w:rsid w:val="00E24674"/>
    <w:rsid w:val="00E24E39"/>
    <w:rsid w:val="00E25AD7"/>
    <w:rsid w:val="00E271F6"/>
    <w:rsid w:val="00E353A2"/>
    <w:rsid w:val="00E36856"/>
    <w:rsid w:val="00E4147E"/>
    <w:rsid w:val="00E44364"/>
    <w:rsid w:val="00E4467F"/>
    <w:rsid w:val="00E47024"/>
    <w:rsid w:val="00E528B6"/>
    <w:rsid w:val="00E538BB"/>
    <w:rsid w:val="00E556AE"/>
    <w:rsid w:val="00E60978"/>
    <w:rsid w:val="00E60B22"/>
    <w:rsid w:val="00E63A6E"/>
    <w:rsid w:val="00E64975"/>
    <w:rsid w:val="00E66F03"/>
    <w:rsid w:val="00E71787"/>
    <w:rsid w:val="00E72137"/>
    <w:rsid w:val="00E743E0"/>
    <w:rsid w:val="00E75198"/>
    <w:rsid w:val="00E77887"/>
    <w:rsid w:val="00E84F9B"/>
    <w:rsid w:val="00E87A85"/>
    <w:rsid w:val="00E915B6"/>
    <w:rsid w:val="00E9310A"/>
    <w:rsid w:val="00E936A3"/>
    <w:rsid w:val="00E9732E"/>
    <w:rsid w:val="00EA0703"/>
    <w:rsid w:val="00EA0D0F"/>
    <w:rsid w:val="00EA5FD1"/>
    <w:rsid w:val="00EB0EEA"/>
    <w:rsid w:val="00EB1C3D"/>
    <w:rsid w:val="00EB3706"/>
    <w:rsid w:val="00EB4EC5"/>
    <w:rsid w:val="00EC2EE3"/>
    <w:rsid w:val="00EC53BB"/>
    <w:rsid w:val="00EC7472"/>
    <w:rsid w:val="00EE6A20"/>
    <w:rsid w:val="00EF2329"/>
    <w:rsid w:val="00EF51A6"/>
    <w:rsid w:val="00EF5265"/>
    <w:rsid w:val="00EF56CA"/>
    <w:rsid w:val="00EF5E4A"/>
    <w:rsid w:val="00EF7CBA"/>
    <w:rsid w:val="00EF7F94"/>
    <w:rsid w:val="00F0632B"/>
    <w:rsid w:val="00F07EC4"/>
    <w:rsid w:val="00F106AE"/>
    <w:rsid w:val="00F13C6B"/>
    <w:rsid w:val="00F155D6"/>
    <w:rsid w:val="00F24AAD"/>
    <w:rsid w:val="00F24ACB"/>
    <w:rsid w:val="00F323ED"/>
    <w:rsid w:val="00F333CD"/>
    <w:rsid w:val="00F333DA"/>
    <w:rsid w:val="00F34A6B"/>
    <w:rsid w:val="00F35962"/>
    <w:rsid w:val="00F37472"/>
    <w:rsid w:val="00F376AA"/>
    <w:rsid w:val="00F37B12"/>
    <w:rsid w:val="00F415AD"/>
    <w:rsid w:val="00F41A39"/>
    <w:rsid w:val="00F4561D"/>
    <w:rsid w:val="00F45AEB"/>
    <w:rsid w:val="00F62DAF"/>
    <w:rsid w:val="00F63C5E"/>
    <w:rsid w:val="00F77E2D"/>
    <w:rsid w:val="00F834AB"/>
    <w:rsid w:val="00F878A8"/>
    <w:rsid w:val="00F92D61"/>
    <w:rsid w:val="00F93672"/>
    <w:rsid w:val="00F94A2C"/>
    <w:rsid w:val="00F94EA0"/>
    <w:rsid w:val="00FA0FC6"/>
    <w:rsid w:val="00FA1EB0"/>
    <w:rsid w:val="00FA5D6A"/>
    <w:rsid w:val="00FC0D34"/>
    <w:rsid w:val="00FC1938"/>
    <w:rsid w:val="00FE4203"/>
    <w:rsid w:val="00FE7548"/>
    <w:rsid w:val="00FF1B77"/>
    <w:rsid w:val="00FF3BE4"/>
    <w:rsid w:val="00FF7512"/>
    <w:rsid w:val="00FF7BB0"/>
    <w:rsid w:val="00FF7F08"/>
    <w:rsid w:val="011A15EE"/>
    <w:rsid w:val="1D684001"/>
    <w:rsid w:val="47833583"/>
    <w:rsid w:val="66600512"/>
    <w:rsid w:val="6C8B774F"/>
    <w:rsid w:val="6FDDF4BA"/>
    <w:rsid w:val="73FB03B7"/>
    <w:rsid w:val="756F17B1"/>
    <w:rsid w:val="7F5E10FA"/>
    <w:rsid w:val="7FD27D21"/>
    <w:rsid w:val="7FD74527"/>
    <w:rsid w:val="7FF3E1FD"/>
    <w:rsid w:val="9FBFD0BA"/>
    <w:rsid w:val="E9FE5E2E"/>
    <w:rsid w:val="F4BBC3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nhideWhenUsed="0" w:uiPriority="99"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2">
    <w:name w:val="heading 1"/>
    <w:basedOn w:val="1"/>
    <w:next w:val="1"/>
    <w:link w:val="54"/>
    <w:qFormat/>
    <w:uiPriority w:val="99"/>
    <w:pPr>
      <w:spacing w:before="164"/>
      <w:outlineLvl w:val="0"/>
    </w:pPr>
    <w:rPr>
      <w:rFonts w:ascii="黑体" w:eastAsia="黑体" w:cs="黑体"/>
      <w:b/>
      <w:bCs/>
      <w:sz w:val="32"/>
      <w:szCs w:val="32"/>
    </w:rPr>
  </w:style>
  <w:style w:type="paragraph" w:styleId="3">
    <w:name w:val="heading 2"/>
    <w:basedOn w:val="1"/>
    <w:next w:val="1"/>
    <w:link w:val="55"/>
    <w:qFormat/>
    <w:uiPriority w:val="99"/>
    <w:pPr>
      <w:outlineLvl w:val="1"/>
    </w:pPr>
    <w:rPr>
      <w:rFonts w:ascii="黑体" w:eastAsia="黑体" w:cs="黑体"/>
      <w:b/>
      <w:bCs/>
      <w:sz w:val="28"/>
      <w:szCs w:val="28"/>
    </w:rPr>
  </w:style>
  <w:style w:type="paragraph" w:styleId="4">
    <w:name w:val="heading 3"/>
    <w:basedOn w:val="1"/>
    <w:next w:val="1"/>
    <w:link w:val="56"/>
    <w:qFormat/>
    <w:uiPriority w:val="99"/>
    <w:pPr>
      <w:ind w:left="140"/>
      <w:outlineLvl w:val="2"/>
    </w:pPr>
    <w:rPr>
      <w:rFonts w:ascii="黑体" w:eastAsia="黑体" w:cs="黑体"/>
      <w:b/>
      <w:bCs/>
    </w:rPr>
  </w:style>
  <w:style w:type="paragraph" w:styleId="5">
    <w:name w:val="heading 4"/>
    <w:basedOn w:val="1"/>
    <w:next w:val="1"/>
    <w:link w:val="57"/>
    <w:qFormat/>
    <w:locked/>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8"/>
    <w:qFormat/>
    <w:locked/>
    <w:uiPriority w:val="99"/>
    <w:pPr>
      <w:keepNext/>
      <w:keepLines/>
      <w:spacing w:before="280" w:after="290" w:line="376" w:lineRule="auto"/>
      <w:outlineLvl w:val="4"/>
    </w:pPr>
    <w:rPr>
      <w:b/>
      <w:bCs/>
      <w:sz w:val="28"/>
      <w:szCs w:val="28"/>
    </w:rPr>
  </w:style>
  <w:style w:type="paragraph" w:styleId="7">
    <w:name w:val="heading 6"/>
    <w:basedOn w:val="1"/>
    <w:next w:val="1"/>
    <w:link w:val="59"/>
    <w:qFormat/>
    <w:locked/>
    <w:uiPriority w:val="0"/>
    <w:pPr>
      <w:keepNext/>
      <w:widowControl/>
      <w:overflowPunct w:val="0"/>
      <w:autoSpaceDE/>
      <w:autoSpaceDN/>
      <w:snapToGrid w:val="0"/>
      <w:spacing w:before="120" w:line="480" w:lineRule="exact"/>
      <w:ind w:firstLine="567"/>
      <w:textAlignment w:val="baseline"/>
      <w:outlineLvl w:val="5"/>
    </w:pPr>
    <w:rPr>
      <w:rFonts w:ascii="Arial" w:hAnsi="Arial" w:eastAsia="仿宋_GB2312"/>
      <w:sz w:val="28"/>
      <w:szCs w:val="20"/>
    </w:rPr>
  </w:style>
  <w:style w:type="paragraph" w:styleId="8">
    <w:name w:val="heading 7"/>
    <w:basedOn w:val="1"/>
    <w:next w:val="1"/>
    <w:link w:val="60"/>
    <w:qFormat/>
    <w:locked/>
    <w:uiPriority w:val="0"/>
    <w:pPr>
      <w:overflowPunct w:val="0"/>
      <w:autoSpaceDE/>
      <w:autoSpaceDN/>
      <w:snapToGrid w:val="0"/>
      <w:spacing w:before="120" w:line="480" w:lineRule="exact"/>
      <w:ind w:firstLine="567"/>
      <w:textAlignment w:val="baseline"/>
      <w:outlineLvl w:val="6"/>
    </w:pPr>
    <w:rPr>
      <w:rFonts w:ascii="Arial" w:hAnsi="Arial" w:eastAsia="仿宋_GB2312"/>
      <w:sz w:val="28"/>
      <w:szCs w:val="20"/>
    </w:rPr>
  </w:style>
  <w:style w:type="paragraph" w:styleId="9">
    <w:name w:val="heading 8"/>
    <w:basedOn w:val="1"/>
    <w:next w:val="1"/>
    <w:link w:val="61"/>
    <w:qFormat/>
    <w:locked/>
    <w:uiPriority w:val="0"/>
    <w:pPr>
      <w:overflowPunct w:val="0"/>
      <w:autoSpaceDE/>
      <w:autoSpaceDN/>
      <w:snapToGrid w:val="0"/>
      <w:spacing w:before="120" w:line="480" w:lineRule="exact"/>
      <w:ind w:firstLine="567"/>
      <w:textAlignment w:val="baseline"/>
      <w:outlineLvl w:val="7"/>
    </w:pPr>
    <w:rPr>
      <w:rFonts w:ascii="Arial" w:hAnsi="Arial" w:eastAsia="仿宋_GB2312"/>
      <w:sz w:val="28"/>
      <w:szCs w:val="20"/>
    </w:rPr>
  </w:style>
  <w:style w:type="paragraph" w:styleId="10">
    <w:name w:val="heading 9"/>
    <w:basedOn w:val="1"/>
    <w:next w:val="1"/>
    <w:link w:val="62"/>
    <w:qFormat/>
    <w:locked/>
    <w:uiPriority w:val="0"/>
    <w:pPr>
      <w:overflowPunct w:val="0"/>
      <w:autoSpaceDE/>
      <w:autoSpaceDN/>
      <w:snapToGrid w:val="0"/>
      <w:spacing w:before="120" w:line="480" w:lineRule="exact"/>
      <w:ind w:firstLine="567"/>
      <w:textAlignment w:val="baseline"/>
      <w:outlineLvl w:val="8"/>
    </w:pPr>
    <w:rPr>
      <w:rFonts w:ascii="Arial" w:hAnsi="Arial" w:eastAsia="仿宋_GB2312"/>
      <w:sz w:val="28"/>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locked/>
    <w:uiPriority w:val="0"/>
    <w:pPr>
      <w:ind w:left="1440"/>
    </w:pPr>
    <w:rPr>
      <w:rFonts w:asciiTheme="minorHAnsi" w:hAnsiTheme="minorHAnsi" w:cstheme="minorHAnsi"/>
      <w:sz w:val="18"/>
      <w:szCs w:val="18"/>
    </w:rPr>
  </w:style>
  <w:style w:type="paragraph" w:styleId="12">
    <w:name w:val="Normal Indent"/>
    <w:basedOn w:val="1"/>
    <w:qFormat/>
    <w:uiPriority w:val="0"/>
    <w:pPr>
      <w:autoSpaceDE/>
      <w:autoSpaceDN/>
      <w:adjustRightInd/>
      <w:ind w:firstLine="420" w:firstLineChars="200"/>
      <w:jc w:val="both"/>
    </w:pPr>
    <w:rPr>
      <w:kern w:val="2"/>
      <w:sz w:val="28"/>
      <w:szCs w:val="22"/>
    </w:rPr>
  </w:style>
  <w:style w:type="paragraph" w:styleId="13">
    <w:name w:val="caption"/>
    <w:basedOn w:val="1"/>
    <w:next w:val="1"/>
    <w:link w:val="92"/>
    <w:qFormat/>
    <w:locked/>
    <w:uiPriority w:val="0"/>
    <w:pPr>
      <w:overflowPunct w:val="0"/>
      <w:autoSpaceDE/>
      <w:autoSpaceDN/>
      <w:adjustRightInd/>
      <w:snapToGrid w:val="0"/>
      <w:spacing w:beforeLines="50" w:line="300" w:lineRule="auto"/>
      <w:jc w:val="center"/>
    </w:pPr>
    <w:rPr>
      <w:rFonts w:ascii="Arial" w:hAnsi="Arial" w:eastAsia="黑体"/>
      <w:b/>
      <w:szCs w:val="20"/>
    </w:rPr>
  </w:style>
  <w:style w:type="paragraph" w:styleId="14">
    <w:name w:val="Document Map"/>
    <w:basedOn w:val="1"/>
    <w:link w:val="93"/>
    <w:semiHidden/>
    <w:qFormat/>
    <w:uiPriority w:val="0"/>
    <w:pPr>
      <w:autoSpaceDE/>
      <w:autoSpaceDN/>
      <w:adjustRightInd/>
      <w:ind w:firstLine="200" w:firstLineChars="200"/>
      <w:jc w:val="both"/>
    </w:pPr>
    <w:rPr>
      <w:rFonts w:ascii="宋体"/>
      <w:kern w:val="2"/>
      <w:sz w:val="18"/>
      <w:szCs w:val="18"/>
    </w:rPr>
  </w:style>
  <w:style w:type="paragraph" w:styleId="15">
    <w:name w:val="annotation text"/>
    <w:basedOn w:val="1"/>
    <w:link w:val="94"/>
    <w:qFormat/>
    <w:uiPriority w:val="0"/>
    <w:pPr>
      <w:autoSpaceDE/>
      <w:autoSpaceDN/>
      <w:adjustRightInd/>
      <w:ind w:firstLine="200" w:firstLineChars="200"/>
    </w:pPr>
    <w:rPr>
      <w:kern w:val="2"/>
      <w:sz w:val="28"/>
      <w:szCs w:val="22"/>
    </w:rPr>
  </w:style>
  <w:style w:type="paragraph" w:styleId="16">
    <w:name w:val="Body Text"/>
    <w:basedOn w:val="1"/>
    <w:link w:val="70"/>
    <w:qFormat/>
    <w:uiPriority w:val="99"/>
    <w:pPr>
      <w:ind w:left="140"/>
    </w:pPr>
    <w:rPr>
      <w:rFonts w:ascii="宋体" w:cs="宋体"/>
    </w:rPr>
  </w:style>
  <w:style w:type="paragraph" w:styleId="17">
    <w:name w:val="Body Text Indent"/>
    <w:basedOn w:val="1"/>
    <w:link w:val="65"/>
    <w:qFormat/>
    <w:uiPriority w:val="99"/>
    <w:pPr>
      <w:spacing w:after="120"/>
      <w:ind w:left="420" w:leftChars="200"/>
    </w:pPr>
  </w:style>
  <w:style w:type="paragraph" w:styleId="18">
    <w:name w:val="List 2"/>
    <w:basedOn w:val="1"/>
    <w:qFormat/>
    <w:uiPriority w:val="99"/>
    <w:pPr>
      <w:ind w:left="100" w:leftChars="200" w:hanging="200" w:hangingChars="200"/>
    </w:pPr>
  </w:style>
  <w:style w:type="paragraph" w:styleId="19">
    <w:name w:val="toc 5"/>
    <w:basedOn w:val="1"/>
    <w:next w:val="1"/>
    <w:qFormat/>
    <w:locked/>
    <w:uiPriority w:val="0"/>
    <w:pPr>
      <w:ind w:left="960"/>
    </w:pPr>
    <w:rPr>
      <w:rFonts w:asciiTheme="minorHAnsi" w:hAnsiTheme="minorHAnsi" w:cstheme="minorHAnsi"/>
      <w:sz w:val="18"/>
      <w:szCs w:val="18"/>
    </w:rPr>
  </w:style>
  <w:style w:type="paragraph" w:styleId="20">
    <w:name w:val="toc 3"/>
    <w:basedOn w:val="1"/>
    <w:next w:val="1"/>
    <w:qFormat/>
    <w:locked/>
    <w:uiPriority w:val="39"/>
    <w:pPr>
      <w:ind w:left="480"/>
    </w:pPr>
    <w:rPr>
      <w:rFonts w:asciiTheme="minorHAnsi" w:hAnsiTheme="minorHAnsi" w:cstheme="minorHAnsi"/>
      <w:i/>
      <w:iCs/>
      <w:sz w:val="20"/>
      <w:szCs w:val="20"/>
    </w:rPr>
  </w:style>
  <w:style w:type="paragraph" w:styleId="21">
    <w:name w:val="Plain Text"/>
    <w:basedOn w:val="1"/>
    <w:link w:val="96"/>
    <w:qFormat/>
    <w:uiPriority w:val="0"/>
    <w:pPr>
      <w:autoSpaceDE/>
      <w:autoSpaceDN/>
      <w:adjustRightInd/>
      <w:ind w:firstLine="200" w:firstLineChars="200"/>
      <w:jc w:val="both"/>
    </w:pPr>
    <w:rPr>
      <w:rFonts w:ascii="宋体" w:hAnsi="Courier New"/>
      <w:kern w:val="2"/>
      <w:sz w:val="28"/>
      <w:szCs w:val="21"/>
    </w:rPr>
  </w:style>
  <w:style w:type="paragraph" w:styleId="22">
    <w:name w:val="toc 8"/>
    <w:basedOn w:val="1"/>
    <w:next w:val="1"/>
    <w:qFormat/>
    <w:locked/>
    <w:uiPriority w:val="0"/>
    <w:pPr>
      <w:ind w:left="1680"/>
    </w:pPr>
    <w:rPr>
      <w:rFonts w:asciiTheme="minorHAnsi" w:hAnsiTheme="minorHAnsi" w:cstheme="minorHAnsi"/>
      <w:sz w:val="18"/>
      <w:szCs w:val="18"/>
    </w:rPr>
  </w:style>
  <w:style w:type="paragraph" w:styleId="23">
    <w:name w:val="Date"/>
    <w:basedOn w:val="1"/>
    <w:next w:val="1"/>
    <w:link w:val="67"/>
    <w:qFormat/>
    <w:uiPriority w:val="99"/>
    <w:pPr>
      <w:ind w:left="100" w:leftChars="2500"/>
    </w:pPr>
  </w:style>
  <w:style w:type="paragraph" w:styleId="24">
    <w:name w:val="Body Text Indent 2"/>
    <w:basedOn w:val="1"/>
    <w:link w:val="98"/>
    <w:qFormat/>
    <w:uiPriority w:val="0"/>
    <w:pPr>
      <w:autoSpaceDE/>
      <w:autoSpaceDN/>
      <w:adjustRightInd/>
      <w:spacing w:after="120" w:line="480" w:lineRule="auto"/>
      <w:ind w:left="420" w:leftChars="200" w:firstLine="200" w:firstLineChars="200"/>
      <w:jc w:val="both"/>
    </w:pPr>
    <w:rPr>
      <w:kern w:val="2"/>
      <w:sz w:val="28"/>
      <w:szCs w:val="22"/>
    </w:rPr>
  </w:style>
  <w:style w:type="paragraph" w:styleId="25">
    <w:name w:val="Balloon Text"/>
    <w:basedOn w:val="1"/>
    <w:link w:val="75"/>
    <w:qFormat/>
    <w:uiPriority w:val="99"/>
    <w:pPr>
      <w:autoSpaceDE/>
      <w:autoSpaceDN/>
      <w:adjustRightInd/>
      <w:jc w:val="both"/>
    </w:pPr>
    <w:rPr>
      <w:kern w:val="2"/>
      <w:sz w:val="18"/>
      <w:szCs w:val="20"/>
    </w:rPr>
  </w:style>
  <w:style w:type="paragraph" w:styleId="26">
    <w:name w:val="footer"/>
    <w:basedOn w:val="1"/>
    <w:link w:val="78"/>
    <w:qFormat/>
    <w:uiPriority w:val="0"/>
    <w:pPr>
      <w:tabs>
        <w:tab w:val="center" w:pos="4153"/>
        <w:tab w:val="right" w:pos="8306"/>
      </w:tabs>
      <w:snapToGrid w:val="0"/>
    </w:pPr>
    <w:rPr>
      <w:sz w:val="18"/>
      <w:szCs w:val="18"/>
    </w:rPr>
  </w:style>
  <w:style w:type="paragraph" w:styleId="27">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locked/>
    <w:uiPriority w:val="39"/>
    <w:pPr>
      <w:spacing w:before="120" w:after="120"/>
    </w:pPr>
    <w:rPr>
      <w:rFonts w:asciiTheme="minorHAnsi" w:hAnsiTheme="minorHAnsi" w:cstheme="minorHAnsi"/>
      <w:b/>
      <w:bCs/>
      <w:caps/>
      <w:sz w:val="20"/>
      <w:szCs w:val="20"/>
    </w:rPr>
  </w:style>
  <w:style w:type="paragraph" w:styleId="29">
    <w:name w:val="toc 4"/>
    <w:basedOn w:val="1"/>
    <w:next w:val="1"/>
    <w:qFormat/>
    <w:locked/>
    <w:uiPriority w:val="0"/>
    <w:pPr>
      <w:ind w:left="720"/>
    </w:pPr>
    <w:rPr>
      <w:rFonts w:asciiTheme="minorHAnsi" w:hAnsiTheme="minorHAnsi" w:cstheme="minorHAnsi"/>
      <w:sz w:val="18"/>
      <w:szCs w:val="18"/>
    </w:rPr>
  </w:style>
  <w:style w:type="paragraph" w:styleId="30">
    <w:name w:val="List"/>
    <w:basedOn w:val="1"/>
    <w:qFormat/>
    <w:uiPriority w:val="99"/>
    <w:pPr>
      <w:ind w:left="200" w:hanging="200" w:hangingChars="200"/>
    </w:pPr>
  </w:style>
  <w:style w:type="paragraph" w:styleId="31">
    <w:name w:val="toc 6"/>
    <w:basedOn w:val="1"/>
    <w:next w:val="1"/>
    <w:qFormat/>
    <w:locked/>
    <w:uiPriority w:val="0"/>
    <w:pPr>
      <w:ind w:left="1200"/>
    </w:pPr>
    <w:rPr>
      <w:rFonts w:asciiTheme="minorHAnsi" w:hAnsiTheme="minorHAnsi" w:cstheme="minorHAnsi"/>
      <w:sz w:val="18"/>
      <w:szCs w:val="18"/>
    </w:rPr>
  </w:style>
  <w:style w:type="paragraph" w:styleId="32">
    <w:name w:val="toc 2"/>
    <w:basedOn w:val="1"/>
    <w:next w:val="1"/>
    <w:qFormat/>
    <w:locked/>
    <w:uiPriority w:val="39"/>
    <w:pPr>
      <w:ind w:left="240"/>
    </w:pPr>
    <w:rPr>
      <w:rFonts w:asciiTheme="minorHAnsi" w:hAnsiTheme="minorHAnsi" w:cstheme="minorHAnsi"/>
      <w:smallCaps/>
      <w:sz w:val="20"/>
      <w:szCs w:val="20"/>
    </w:rPr>
  </w:style>
  <w:style w:type="paragraph" w:styleId="33">
    <w:name w:val="toc 9"/>
    <w:basedOn w:val="1"/>
    <w:next w:val="1"/>
    <w:qFormat/>
    <w:locked/>
    <w:uiPriority w:val="0"/>
    <w:pPr>
      <w:ind w:left="1920"/>
    </w:pPr>
    <w:rPr>
      <w:rFonts w:asciiTheme="minorHAnsi" w:hAnsiTheme="minorHAnsi" w:cstheme="minorHAnsi"/>
      <w:sz w:val="18"/>
      <w:szCs w:val="18"/>
    </w:rPr>
  </w:style>
  <w:style w:type="paragraph" w:styleId="34">
    <w:name w:val="Normal (Web)"/>
    <w:basedOn w:val="1"/>
    <w:qFormat/>
    <w:uiPriority w:val="0"/>
    <w:pPr>
      <w:autoSpaceDE/>
      <w:autoSpaceDN/>
      <w:adjustRightInd/>
      <w:spacing w:before="100" w:beforeAutospacing="1" w:after="100" w:afterAutospacing="1"/>
      <w:ind w:firstLine="200" w:firstLineChars="200"/>
    </w:pPr>
    <w:rPr>
      <w:rFonts w:ascii="宋体"/>
      <w:kern w:val="2"/>
      <w:szCs w:val="21"/>
    </w:rPr>
  </w:style>
  <w:style w:type="paragraph" w:styleId="35">
    <w:name w:val="Title"/>
    <w:basedOn w:val="1"/>
    <w:link w:val="102"/>
    <w:qFormat/>
    <w:locked/>
    <w:uiPriority w:val="0"/>
    <w:pPr>
      <w:widowControl/>
      <w:autoSpaceDE/>
      <w:autoSpaceDN/>
      <w:adjustRightInd/>
      <w:spacing w:before="100" w:beforeAutospacing="1" w:after="100" w:afterAutospacing="1"/>
      <w:ind w:firstLine="200" w:firstLineChars="200"/>
    </w:pPr>
    <w:rPr>
      <w:rFonts w:ascii="宋体" w:cs="宋体"/>
      <w:b/>
      <w:bCs/>
      <w:color w:val="1F497D"/>
      <w:sz w:val="36"/>
      <w:szCs w:val="36"/>
    </w:rPr>
  </w:style>
  <w:style w:type="paragraph" w:styleId="36">
    <w:name w:val="annotation subject"/>
    <w:basedOn w:val="15"/>
    <w:next w:val="15"/>
    <w:link w:val="103"/>
    <w:semiHidden/>
    <w:qFormat/>
    <w:uiPriority w:val="0"/>
    <w:rPr>
      <w:b/>
      <w:bCs/>
    </w:rPr>
  </w:style>
  <w:style w:type="paragraph" w:styleId="37">
    <w:name w:val="Body Text First Indent"/>
    <w:basedOn w:val="16"/>
    <w:link w:val="69"/>
    <w:qFormat/>
    <w:uiPriority w:val="99"/>
    <w:pPr>
      <w:spacing w:after="120"/>
      <w:ind w:left="0" w:firstLine="420" w:firstLineChars="100"/>
    </w:pPr>
    <w:rPr>
      <w:rFonts w:ascii="Times New Roman" w:cs="Times New Roman"/>
    </w:rPr>
  </w:style>
  <w:style w:type="paragraph" w:styleId="38">
    <w:name w:val="Body Text First Indent 2"/>
    <w:basedOn w:val="17"/>
    <w:link w:val="64"/>
    <w:qFormat/>
    <w:uiPriority w:val="99"/>
    <w:pPr>
      <w:ind w:firstLine="420" w:firstLineChars="200"/>
    </w:pPr>
  </w:style>
  <w:style w:type="table" w:styleId="40">
    <w:name w:val="Table Grid"/>
    <w:basedOn w:val="39"/>
    <w:qFormat/>
    <w:locked/>
    <w:uiPriority w:val="59"/>
    <w:pPr>
      <w:widowControl w:val="0"/>
      <w:autoSpaceDE w:val="0"/>
      <w:autoSpaceDN w:val="0"/>
      <w:adjustRightInd w:val="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basedOn w:val="41"/>
    <w:qFormat/>
    <w:locked/>
    <w:uiPriority w:val="0"/>
    <w:rPr>
      <w:rFonts w:cs="Times New Roman"/>
      <w:b/>
      <w:color w:val="7030A0"/>
      <w:sz w:val="24"/>
    </w:rPr>
  </w:style>
  <w:style w:type="character" w:styleId="43">
    <w:name w:val="page number"/>
    <w:basedOn w:val="41"/>
    <w:qFormat/>
    <w:uiPriority w:val="0"/>
    <w:rPr>
      <w:rFonts w:cs="Times New Roman"/>
    </w:rPr>
  </w:style>
  <w:style w:type="character" w:styleId="44">
    <w:name w:val="FollowedHyperlink"/>
    <w:basedOn w:val="41"/>
    <w:qFormat/>
    <w:uiPriority w:val="0"/>
    <w:rPr>
      <w:rFonts w:cs="Times New Roman"/>
      <w:color w:val="800080"/>
      <w:u w:val="single"/>
    </w:rPr>
  </w:style>
  <w:style w:type="character" w:styleId="45">
    <w:name w:val="Emphasis"/>
    <w:basedOn w:val="41"/>
    <w:qFormat/>
    <w:locked/>
    <w:uiPriority w:val="0"/>
    <w:rPr>
      <w:rFonts w:cs="Times New Roman"/>
      <w:color w:val="CC0000"/>
    </w:rPr>
  </w:style>
  <w:style w:type="character" w:styleId="46">
    <w:name w:val="HTML Definition"/>
    <w:basedOn w:val="41"/>
    <w:qFormat/>
    <w:uiPriority w:val="0"/>
    <w:rPr>
      <w:rFonts w:cs="Times New Roman"/>
    </w:rPr>
  </w:style>
  <w:style w:type="character" w:styleId="47">
    <w:name w:val="HTML Variable"/>
    <w:basedOn w:val="41"/>
    <w:qFormat/>
    <w:uiPriority w:val="0"/>
    <w:rPr>
      <w:rFonts w:cs="Times New Roman"/>
    </w:rPr>
  </w:style>
  <w:style w:type="character" w:styleId="48">
    <w:name w:val="Hyperlink"/>
    <w:basedOn w:val="41"/>
    <w:qFormat/>
    <w:uiPriority w:val="99"/>
    <w:rPr>
      <w:color w:val="0000FF"/>
      <w:u w:val="single"/>
    </w:rPr>
  </w:style>
  <w:style w:type="character" w:styleId="49">
    <w:name w:val="HTML Code"/>
    <w:basedOn w:val="41"/>
    <w:qFormat/>
    <w:uiPriority w:val="0"/>
    <w:rPr>
      <w:rFonts w:ascii="Courier New" w:hAnsi="Courier New" w:cs="Times New Roman"/>
      <w:sz w:val="21"/>
    </w:rPr>
  </w:style>
  <w:style w:type="character" w:styleId="50">
    <w:name w:val="annotation reference"/>
    <w:basedOn w:val="41"/>
    <w:qFormat/>
    <w:uiPriority w:val="0"/>
    <w:rPr>
      <w:rFonts w:cs="Times New Roman"/>
      <w:sz w:val="21"/>
      <w:szCs w:val="21"/>
    </w:rPr>
  </w:style>
  <w:style w:type="character" w:styleId="51">
    <w:name w:val="HTML Cite"/>
    <w:basedOn w:val="41"/>
    <w:qFormat/>
    <w:uiPriority w:val="0"/>
    <w:rPr>
      <w:rFonts w:cs="Times New Roman"/>
      <w:color w:val="008000"/>
    </w:rPr>
  </w:style>
  <w:style w:type="character" w:styleId="52">
    <w:name w:val="HTML Keyboard"/>
    <w:basedOn w:val="41"/>
    <w:qFormat/>
    <w:uiPriority w:val="0"/>
    <w:rPr>
      <w:rFonts w:ascii="monospace" w:hAnsi="monospace" w:cs="Times New Roman"/>
      <w:sz w:val="21"/>
    </w:rPr>
  </w:style>
  <w:style w:type="character" w:styleId="53">
    <w:name w:val="HTML Sample"/>
    <w:basedOn w:val="41"/>
    <w:qFormat/>
    <w:uiPriority w:val="0"/>
    <w:rPr>
      <w:rFonts w:ascii="monospace" w:hAnsi="monospace" w:cs="Times New Roman"/>
      <w:sz w:val="21"/>
    </w:rPr>
  </w:style>
  <w:style w:type="character" w:customStyle="1" w:styleId="54">
    <w:name w:val="标题 1 Char"/>
    <w:basedOn w:val="41"/>
    <w:link w:val="2"/>
    <w:qFormat/>
    <w:locked/>
    <w:uiPriority w:val="99"/>
    <w:rPr>
      <w:rFonts w:cs="Times New Roman"/>
      <w:b/>
      <w:bCs/>
      <w:kern w:val="44"/>
      <w:sz w:val="44"/>
      <w:szCs w:val="44"/>
    </w:rPr>
  </w:style>
  <w:style w:type="character" w:customStyle="1" w:styleId="55">
    <w:name w:val="标题 2 Char"/>
    <w:basedOn w:val="41"/>
    <w:link w:val="3"/>
    <w:semiHidden/>
    <w:qFormat/>
    <w:locked/>
    <w:uiPriority w:val="99"/>
    <w:rPr>
      <w:rFonts w:ascii="Cambria" w:hAnsi="Cambria" w:eastAsia="宋体" w:cs="Times New Roman"/>
      <w:b/>
      <w:bCs/>
      <w:kern w:val="0"/>
      <w:sz w:val="32"/>
      <w:szCs w:val="32"/>
    </w:rPr>
  </w:style>
  <w:style w:type="character" w:customStyle="1" w:styleId="56">
    <w:name w:val="标题 3 Char"/>
    <w:basedOn w:val="41"/>
    <w:link w:val="4"/>
    <w:semiHidden/>
    <w:qFormat/>
    <w:locked/>
    <w:uiPriority w:val="99"/>
    <w:rPr>
      <w:rFonts w:cs="Times New Roman"/>
      <w:b/>
      <w:bCs/>
      <w:kern w:val="0"/>
      <w:sz w:val="32"/>
      <w:szCs w:val="32"/>
    </w:rPr>
  </w:style>
  <w:style w:type="character" w:customStyle="1" w:styleId="57">
    <w:name w:val="标题 4 Char"/>
    <w:basedOn w:val="41"/>
    <w:link w:val="5"/>
    <w:semiHidden/>
    <w:qFormat/>
    <w:uiPriority w:val="9"/>
    <w:rPr>
      <w:rFonts w:ascii="Cambria" w:hAnsi="Cambria" w:eastAsia="宋体" w:cs="Times New Roman"/>
      <w:b/>
      <w:bCs/>
      <w:kern w:val="0"/>
      <w:sz w:val="28"/>
      <w:szCs w:val="28"/>
    </w:rPr>
  </w:style>
  <w:style w:type="character" w:customStyle="1" w:styleId="58">
    <w:name w:val="标题 5 Char"/>
    <w:basedOn w:val="41"/>
    <w:link w:val="6"/>
    <w:semiHidden/>
    <w:qFormat/>
    <w:uiPriority w:val="9"/>
    <w:rPr>
      <w:b/>
      <w:bCs/>
      <w:kern w:val="0"/>
      <w:sz w:val="28"/>
      <w:szCs w:val="28"/>
    </w:rPr>
  </w:style>
  <w:style w:type="character" w:customStyle="1" w:styleId="59">
    <w:name w:val="标题 6 Char"/>
    <w:basedOn w:val="41"/>
    <w:link w:val="7"/>
    <w:qFormat/>
    <w:locked/>
    <w:uiPriority w:val="0"/>
    <w:rPr>
      <w:rFonts w:ascii="Arial" w:hAnsi="Arial" w:eastAsia="仿宋_GB2312"/>
      <w:sz w:val="28"/>
      <w:lang w:val="en-US" w:eastAsia="zh-CN" w:bidi="ar-SA"/>
    </w:rPr>
  </w:style>
  <w:style w:type="character" w:customStyle="1" w:styleId="60">
    <w:name w:val="标题 7 Char"/>
    <w:basedOn w:val="41"/>
    <w:link w:val="8"/>
    <w:qFormat/>
    <w:locked/>
    <w:uiPriority w:val="0"/>
    <w:rPr>
      <w:rFonts w:ascii="Arial" w:hAnsi="Arial" w:eastAsia="仿宋_GB2312"/>
      <w:sz w:val="28"/>
      <w:lang w:val="en-US" w:eastAsia="zh-CN" w:bidi="ar-SA"/>
    </w:rPr>
  </w:style>
  <w:style w:type="character" w:customStyle="1" w:styleId="61">
    <w:name w:val="标题 8 Char"/>
    <w:basedOn w:val="41"/>
    <w:link w:val="9"/>
    <w:qFormat/>
    <w:locked/>
    <w:uiPriority w:val="0"/>
    <w:rPr>
      <w:rFonts w:ascii="Arial" w:hAnsi="Arial" w:eastAsia="仿宋_GB2312"/>
      <w:sz w:val="28"/>
      <w:lang w:val="en-US" w:eastAsia="zh-CN" w:bidi="ar-SA"/>
    </w:rPr>
  </w:style>
  <w:style w:type="character" w:customStyle="1" w:styleId="62">
    <w:name w:val="标题 9 Char"/>
    <w:basedOn w:val="41"/>
    <w:link w:val="10"/>
    <w:qFormat/>
    <w:locked/>
    <w:uiPriority w:val="0"/>
    <w:rPr>
      <w:rFonts w:ascii="Arial" w:hAnsi="Arial" w:eastAsia="仿宋_GB2312"/>
      <w:sz w:val="28"/>
      <w:lang w:val="en-US" w:eastAsia="zh-CN" w:bidi="ar-SA"/>
    </w:rPr>
  </w:style>
  <w:style w:type="character" w:customStyle="1" w:styleId="63">
    <w:name w:val="样式1 Char"/>
    <w:basedOn w:val="64"/>
    <w:link w:val="66"/>
    <w:qFormat/>
    <w:locked/>
    <w:uiPriority w:val="99"/>
    <w:rPr>
      <w:rFonts w:eastAsia="宋体" w:cs="Times New Roman"/>
      <w:b/>
      <w:bCs/>
      <w:sz w:val="24"/>
      <w:szCs w:val="24"/>
      <w:lang w:val="en-US" w:eastAsia="zh-CN" w:bidi="ar-SA"/>
    </w:rPr>
  </w:style>
  <w:style w:type="character" w:customStyle="1" w:styleId="64">
    <w:name w:val="正文首行缩进 2 Char1"/>
    <w:basedOn w:val="65"/>
    <w:link w:val="38"/>
    <w:qFormat/>
    <w:locked/>
    <w:uiPriority w:val="99"/>
    <w:rPr>
      <w:rFonts w:eastAsia="宋体" w:cs="Times New Roman"/>
      <w:sz w:val="24"/>
      <w:szCs w:val="24"/>
      <w:lang w:val="en-US" w:eastAsia="zh-CN" w:bidi="ar-SA"/>
    </w:rPr>
  </w:style>
  <w:style w:type="character" w:customStyle="1" w:styleId="65">
    <w:name w:val="正文文本缩进 Char"/>
    <w:basedOn w:val="41"/>
    <w:link w:val="17"/>
    <w:qFormat/>
    <w:locked/>
    <w:uiPriority w:val="99"/>
    <w:rPr>
      <w:rFonts w:eastAsia="宋体" w:cs="Times New Roman"/>
      <w:sz w:val="24"/>
      <w:szCs w:val="24"/>
      <w:lang w:val="en-US" w:eastAsia="zh-CN" w:bidi="ar-SA"/>
    </w:rPr>
  </w:style>
  <w:style w:type="paragraph" w:customStyle="1" w:styleId="66">
    <w:name w:val="样式1"/>
    <w:basedOn w:val="38"/>
    <w:link w:val="63"/>
    <w:qFormat/>
    <w:uiPriority w:val="99"/>
    <w:pPr>
      <w:ind w:left="480" w:firstLine="480"/>
    </w:pPr>
    <w:rPr>
      <w:b/>
      <w:bCs/>
    </w:rPr>
  </w:style>
  <w:style w:type="character" w:customStyle="1" w:styleId="67">
    <w:name w:val="日期 Char"/>
    <w:basedOn w:val="41"/>
    <w:link w:val="23"/>
    <w:semiHidden/>
    <w:qFormat/>
    <w:uiPriority w:val="99"/>
    <w:rPr>
      <w:kern w:val="0"/>
      <w:sz w:val="24"/>
      <w:szCs w:val="24"/>
    </w:rPr>
  </w:style>
  <w:style w:type="character" w:customStyle="1" w:styleId="68">
    <w:name w:val="Body Text Indent Char"/>
    <w:basedOn w:val="41"/>
    <w:semiHidden/>
    <w:qFormat/>
    <w:uiPriority w:val="99"/>
    <w:rPr>
      <w:kern w:val="0"/>
      <w:sz w:val="24"/>
      <w:szCs w:val="24"/>
    </w:rPr>
  </w:style>
  <w:style w:type="character" w:customStyle="1" w:styleId="69">
    <w:name w:val="正文首行缩进 Char"/>
    <w:basedOn w:val="70"/>
    <w:link w:val="37"/>
    <w:qFormat/>
    <w:locked/>
    <w:uiPriority w:val="99"/>
    <w:rPr>
      <w:rFonts w:eastAsia="宋体" w:cs="Times New Roman"/>
      <w:kern w:val="0"/>
      <w:sz w:val="24"/>
      <w:szCs w:val="24"/>
      <w:lang w:val="en-US" w:eastAsia="zh-CN" w:bidi="ar-SA"/>
    </w:rPr>
  </w:style>
  <w:style w:type="character" w:customStyle="1" w:styleId="70">
    <w:name w:val="正文文本 Char"/>
    <w:basedOn w:val="41"/>
    <w:link w:val="16"/>
    <w:semiHidden/>
    <w:qFormat/>
    <w:locked/>
    <w:uiPriority w:val="99"/>
    <w:rPr>
      <w:rFonts w:cs="Times New Roman"/>
      <w:kern w:val="0"/>
      <w:sz w:val="24"/>
      <w:szCs w:val="24"/>
    </w:rPr>
  </w:style>
  <w:style w:type="character" w:customStyle="1" w:styleId="71">
    <w:name w:val="样式2 Char"/>
    <w:basedOn w:val="64"/>
    <w:link w:val="72"/>
    <w:qFormat/>
    <w:locked/>
    <w:uiPriority w:val="99"/>
    <w:rPr>
      <w:rFonts w:eastAsia="宋体" w:cs="Times New Roman"/>
      <w:sz w:val="24"/>
      <w:szCs w:val="24"/>
      <w:lang w:val="en-US" w:eastAsia="zh-CN" w:bidi="ar-SA"/>
    </w:rPr>
  </w:style>
  <w:style w:type="paragraph" w:customStyle="1" w:styleId="72">
    <w:name w:val="样式2"/>
    <w:basedOn w:val="38"/>
    <w:link w:val="71"/>
    <w:qFormat/>
    <w:uiPriority w:val="99"/>
    <w:pPr>
      <w:spacing w:beforeLines="100" w:line="360" w:lineRule="auto"/>
      <w:ind w:left="480" w:firstLine="480"/>
    </w:pPr>
  </w:style>
  <w:style w:type="character" w:customStyle="1" w:styleId="73">
    <w:name w:val="样式 正文首行缩进 + 加粗 Char"/>
    <w:basedOn w:val="63"/>
    <w:link w:val="74"/>
    <w:qFormat/>
    <w:locked/>
    <w:uiPriority w:val="99"/>
    <w:rPr>
      <w:rFonts w:eastAsia="宋体" w:cs="Times New Roman"/>
      <w:sz w:val="24"/>
      <w:szCs w:val="24"/>
      <w:lang w:val="en-US" w:eastAsia="zh-CN" w:bidi="ar-SA"/>
    </w:rPr>
  </w:style>
  <w:style w:type="paragraph" w:customStyle="1" w:styleId="74">
    <w:name w:val="样式 正文首行缩进 + 加粗"/>
    <w:basedOn w:val="66"/>
    <w:link w:val="73"/>
    <w:qFormat/>
    <w:uiPriority w:val="99"/>
    <w:rPr>
      <w:b w:val="0"/>
      <w:bCs w:val="0"/>
    </w:rPr>
  </w:style>
  <w:style w:type="character" w:customStyle="1" w:styleId="75">
    <w:name w:val="批注框文本 Char"/>
    <w:basedOn w:val="41"/>
    <w:link w:val="25"/>
    <w:semiHidden/>
    <w:qFormat/>
    <w:locked/>
    <w:uiPriority w:val="99"/>
    <w:rPr>
      <w:rFonts w:cs="Times New Roman"/>
      <w:kern w:val="0"/>
      <w:sz w:val="2"/>
    </w:rPr>
  </w:style>
  <w:style w:type="character" w:customStyle="1" w:styleId="76">
    <w:name w:val="Body Text First Indent 2 Char"/>
    <w:basedOn w:val="68"/>
    <w:semiHidden/>
    <w:qFormat/>
    <w:uiPriority w:val="99"/>
    <w:rPr>
      <w:kern w:val="0"/>
      <w:sz w:val="24"/>
      <w:szCs w:val="24"/>
    </w:rPr>
  </w:style>
  <w:style w:type="character" w:customStyle="1" w:styleId="77">
    <w:name w:val="页眉 Char"/>
    <w:basedOn w:val="41"/>
    <w:link w:val="27"/>
    <w:qFormat/>
    <w:locked/>
    <w:uiPriority w:val="99"/>
    <w:rPr>
      <w:rFonts w:cs="Times New Roman"/>
      <w:kern w:val="0"/>
      <w:sz w:val="18"/>
      <w:szCs w:val="18"/>
    </w:rPr>
  </w:style>
  <w:style w:type="character" w:customStyle="1" w:styleId="78">
    <w:name w:val="页脚 Char"/>
    <w:basedOn w:val="41"/>
    <w:link w:val="26"/>
    <w:qFormat/>
    <w:locked/>
    <w:uiPriority w:val="0"/>
    <w:rPr>
      <w:rFonts w:cs="Times New Roman"/>
      <w:kern w:val="0"/>
      <w:sz w:val="18"/>
      <w:szCs w:val="18"/>
    </w:rPr>
  </w:style>
  <w:style w:type="character" w:customStyle="1" w:styleId="79">
    <w:name w:val="Balloon Text Char1"/>
    <w:qFormat/>
    <w:locked/>
    <w:uiPriority w:val="99"/>
    <w:rPr>
      <w:kern w:val="2"/>
      <w:sz w:val="18"/>
    </w:rPr>
  </w:style>
  <w:style w:type="character" w:customStyle="1" w:styleId="80">
    <w:name w:val="Body Text First Indent Char"/>
    <w:basedOn w:val="70"/>
    <w:semiHidden/>
    <w:qFormat/>
    <w:uiPriority w:val="99"/>
    <w:rPr>
      <w:rFonts w:cs="Times New Roman"/>
      <w:kern w:val="0"/>
      <w:sz w:val="24"/>
      <w:szCs w:val="24"/>
    </w:rPr>
  </w:style>
  <w:style w:type="paragraph" w:customStyle="1" w:styleId="81">
    <w:name w:val="Table Paragraph"/>
    <w:basedOn w:val="1"/>
    <w:qFormat/>
    <w:uiPriority w:val="99"/>
  </w:style>
  <w:style w:type="paragraph" w:customStyle="1" w:styleId="82">
    <w:name w:val="列出段落1"/>
    <w:basedOn w:val="1"/>
    <w:qFormat/>
    <w:uiPriority w:val="99"/>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4">
    <w:name w:val="报告正文"/>
    <w:link w:val="85"/>
    <w:qFormat/>
    <w:uiPriority w:val="0"/>
    <w:pPr>
      <w:adjustRightInd w:val="0"/>
      <w:snapToGrid w:val="0"/>
      <w:spacing w:line="360" w:lineRule="auto"/>
      <w:ind w:firstLine="200" w:firstLineChars="200"/>
      <w:jc w:val="both"/>
    </w:pPr>
    <w:rPr>
      <w:rFonts w:ascii="Times New Roman" w:hAnsi="宋体" w:eastAsia="宋体" w:cs="宋体"/>
      <w:bCs/>
      <w:sz w:val="24"/>
      <w:szCs w:val="24"/>
      <w:lang w:val="en-US" w:eastAsia="zh-CN" w:bidi="ar-SA"/>
    </w:rPr>
  </w:style>
  <w:style w:type="character" w:customStyle="1" w:styleId="85">
    <w:name w:val="报告正文 Char"/>
    <w:basedOn w:val="41"/>
    <w:link w:val="84"/>
    <w:qFormat/>
    <w:locked/>
    <w:uiPriority w:val="0"/>
    <w:rPr>
      <w:rFonts w:hAnsi="宋体" w:cs="宋体"/>
      <w:bCs/>
      <w:sz w:val="24"/>
      <w:szCs w:val="24"/>
      <w:lang w:val="en-US" w:eastAsia="zh-CN" w:bidi="ar-SA"/>
    </w:rPr>
  </w:style>
  <w:style w:type="character" w:customStyle="1" w:styleId="86">
    <w:name w:val="标题 1 字符"/>
    <w:qFormat/>
    <w:uiPriority w:val="0"/>
    <w:rPr>
      <w:b/>
      <w:kern w:val="44"/>
      <w:sz w:val="44"/>
    </w:rPr>
  </w:style>
  <w:style w:type="character" w:customStyle="1" w:styleId="87">
    <w:name w:val="Heading 1 Char"/>
    <w:basedOn w:val="41"/>
    <w:qFormat/>
    <w:locked/>
    <w:uiPriority w:val="0"/>
    <w:rPr>
      <w:rFonts w:ascii="Times New Roman" w:hAnsi="Times New Roman" w:eastAsia="黑体" w:cs="Times New Roman"/>
      <w:bCs/>
      <w:kern w:val="44"/>
      <w:sz w:val="44"/>
      <w:szCs w:val="44"/>
    </w:rPr>
  </w:style>
  <w:style w:type="character" w:customStyle="1" w:styleId="88">
    <w:name w:val="Heading 2 Char"/>
    <w:basedOn w:val="41"/>
    <w:qFormat/>
    <w:locked/>
    <w:uiPriority w:val="0"/>
    <w:rPr>
      <w:rFonts w:ascii="Times New Roman" w:hAnsi="Times New Roman" w:eastAsia="黑体" w:cs="Times New Roman"/>
      <w:bCs/>
      <w:kern w:val="2"/>
      <w:sz w:val="32"/>
      <w:szCs w:val="32"/>
    </w:rPr>
  </w:style>
  <w:style w:type="character" w:customStyle="1" w:styleId="89">
    <w:name w:val="Heading 3 Char"/>
    <w:basedOn w:val="41"/>
    <w:qFormat/>
    <w:locked/>
    <w:uiPriority w:val="0"/>
    <w:rPr>
      <w:rFonts w:ascii="Times New Roman" w:hAnsi="Times New Roman" w:cs="Times New Roman"/>
      <w:bCs/>
      <w:kern w:val="2"/>
      <w:sz w:val="32"/>
      <w:szCs w:val="32"/>
    </w:rPr>
  </w:style>
  <w:style w:type="character" w:customStyle="1" w:styleId="90">
    <w:name w:val="Heading 4 Char"/>
    <w:basedOn w:val="41"/>
    <w:qFormat/>
    <w:locked/>
    <w:uiPriority w:val="0"/>
    <w:rPr>
      <w:rFonts w:ascii="Times New Roman" w:hAnsi="Times New Roman" w:cs="Times New Roman"/>
      <w:b/>
      <w:bCs/>
      <w:kern w:val="2"/>
      <w:sz w:val="28"/>
      <w:szCs w:val="28"/>
    </w:rPr>
  </w:style>
  <w:style w:type="character" w:customStyle="1" w:styleId="91">
    <w:name w:val="Heading 5 Char"/>
    <w:basedOn w:val="41"/>
    <w:qFormat/>
    <w:locked/>
    <w:uiPriority w:val="0"/>
    <w:rPr>
      <w:rFonts w:cs="Times New Roman"/>
      <w:b/>
      <w:bCs/>
      <w:kern w:val="2"/>
      <w:sz w:val="28"/>
      <w:szCs w:val="28"/>
    </w:rPr>
  </w:style>
  <w:style w:type="character" w:customStyle="1" w:styleId="92">
    <w:name w:val="题注 Char"/>
    <w:link w:val="13"/>
    <w:qFormat/>
    <w:locked/>
    <w:uiPriority w:val="0"/>
    <w:rPr>
      <w:rFonts w:ascii="Arial" w:hAnsi="Arial" w:eastAsia="黑体"/>
      <w:b/>
      <w:sz w:val="24"/>
      <w:lang w:val="en-US" w:eastAsia="zh-CN" w:bidi="ar-SA"/>
    </w:rPr>
  </w:style>
  <w:style w:type="character" w:customStyle="1" w:styleId="93">
    <w:name w:val="文档结构图 Char"/>
    <w:basedOn w:val="41"/>
    <w:link w:val="14"/>
    <w:semiHidden/>
    <w:qFormat/>
    <w:locked/>
    <w:uiPriority w:val="0"/>
    <w:rPr>
      <w:rFonts w:ascii="宋体" w:eastAsia="宋体"/>
      <w:kern w:val="2"/>
      <w:sz w:val="18"/>
      <w:szCs w:val="18"/>
      <w:lang w:val="en-US" w:eastAsia="zh-CN" w:bidi="ar-SA"/>
    </w:rPr>
  </w:style>
  <w:style w:type="character" w:customStyle="1" w:styleId="94">
    <w:name w:val="批注文字 Char"/>
    <w:basedOn w:val="41"/>
    <w:link w:val="15"/>
    <w:qFormat/>
    <w:locked/>
    <w:uiPriority w:val="0"/>
    <w:rPr>
      <w:rFonts w:eastAsia="宋体"/>
      <w:kern w:val="2"/>
      <w:sz w:val="28"/>
      <w:szCs w:val="22"/>
      <w:lang w:val="en-US" w:eastAsia="zh-CN" w:bidi="ar-SA"/>
    </w:rPr>
  </w:style>
  <w:style w:type="character" w:customStyle="1" w:styleId="95">
    <w:name w:val="Body Text Char"/>
    <w:basedOn w:val="41"/>
    <w:qFormat/>
    <w:locked/>
    <w:uiPriority w:val="0"/>
    <w:rPr>
      <w:rFonts w:ascii="宋体" w:eastAsia="宋体" w:cs="宋体"/>
      <w:kern w:val="0"/>
      <w:sz w:val="24"/>
      <w:szCs w:val="24"/>
      <w:lang w:val="zh-CN"/>
    </w:rPr>
  </w:style>
  <w:style w:type="character" w:customStyle="1" w:styleId="96">
    <w:name w:val="纯文本 Char"/>
    <w:basedOn w:val="41"/>
    <w:link w:val="21"/>
    <w:qFormat/>
    <w:locked/>
    <w:uiPriority w:val="0"/>
    <w:rPr>
      <w:rFonts w:ascii="宋体" w:hAnsi="Courier New" w:eastAsia="宋体"/>
      <w:kern w:val="2"/>
      <w:sz w:val="28"/>
      <w:szCs w:val="21"/>
      <w:lang w:val="en-US" w:eastAsia="zh-CN" w:bidi="ar-SA"/>
    </w:rPr>
  </w:style>
  <w:style w:type="character" w:customStyle="1" w:styleId="97">
    <w:name w:val="Date Char"/>
    <w:basedOn w:val="41"/>
    <w:qFormat/>
    <w:locked/>
    <w:uiPriority w:val="0"/>
    <w:rPr>
      <w:rFonts w:cs="Times New Roman"/>
    </w:rPr>
  </w:style>
  <w:style w:type="character" w:customStyle="1" w:styleId="98">
    <w:name w:val="正文文本缩进 2 Char"/>
    <w:basedOn w:val="41"/>
    <w:link w:val="24"/>
    <w:qFormat/>
    <w:locked/>
    <w:uiPriority w:val="0"/>
    <w:rPr>
      <w:rFonts w:eastAsia="宋体"/>
      <w:kern w:val="2"/>
      <w:sz w:val="28"/>
      <w:szCs w:val="22"/>
      <w:lang w:val="en-US" w:eastAsia="zh-CN" w:bidi="ar-SA"/>
    </w:rPr>
  </w:style>
  <w:style w:type="character" w:customStyle="1" w:styleId="99">
    <w:name w:val="Balloon Text Char"/>
    <w:basedOn w:val="41"/>
    <w:qFormat/>
    <w:locked/>
    <w:uiPriority w:val="0"/>
    <w:rPr>
      <w:rFonts w:cs="Times New Roman"/>
      <w:sz w:val="18"/>
      <w:szCs w:val="18"/>
    </w:rPr>
  </w:style>
  <w:style w:type="character" w:customStyle="1" w:styleId="100">
    <w:name w:val="Footer Char"/>
    <w:basedOn w:val="41"/>
    <w:qFormat/>
    <w:locked/>
    <w:uiPriority w:val="0"/>
    <w:rPr>
      <w:rFonts w:ascii="Times New Roman" w:hAnsi="Times New Roman" w:cs="Times New Roman"/>
      <w:kern w:val="2"/>
      <w:sz w:val="18"/>
      <w:szCs w:val="18"/>
    </w:rPr>
  </w:style>
  <w:style w:type="character" w:customStyle="1" w:styleId="101">
    <w:name w:val="Header Char"/>
    <w:basedOn w:val="41"/>
    <w:qFormat/>
    <w:locked/>
    <w:uiPriority w:val="0"/>
    <w:rPr>
      <w:rFonts w:ascii="Times New Roman" w:hAnsi="Times New Roman" w:cs="Times New Roman"/>
      <w:kern w:val="2"/>
      <w:sz w:val="18"/>
      <w:szCs w:val="18"/>
    </w:rPr>
  </w:style>
  <w:style w:type="character" w:customStyle="1" w:styleId="102">
    <w:name w:val="标题 Char2"/>
    <w:basedOn w:val="41"/>
    <w:link w:val="35"/>
    <w:qFormat/>
    <w:locked/>
    <w:uiPriority w:val="0"/>
    <w:rPr>
      <w:rFonts w:ascii="宋体" w:eastAsia="宋体" w:cs="宋体"/>
      <w:b/>
      <w:bCs/>
      <w:color w:val="1F497D"/>
      <w:sz w:val="36"/>
      <w:szCs w:val="36"/>
      <w:lang w:val="en-US" w:eastAsia="zh-CN" w:bidi="ar-SA"/>
    </w:rPr>
  </w:style>
  <w:style w:type="character" w:customStyle="1" w:styleId="103">
    <w:name w:val="批注主题 Char"/>
    <w:basedOn w:val="94"/>
    <w:link w:val="36"/>
    <w:semiHidden/>
    <w:qFormat/>
    <w:locked/>
    <w:uiPriority w:val="0"/>
    <w:rPr>
      <w:rFonts w:eastAsia="宋体"/>
      <w:b/>
      <w:bCs/>
      <w:kern w:val="2"/>
      <w:sz w:val="28"/>
      <w:szCs w:val="22"/>
      <w:lang w:val="en-US" w:eastAsia="zh-CN" w:bidi="ar-SA"/>
    </w:rPr>
  </w:style>
  <w:style w:type="paragraph" w:customStyle="1" w:styleId="104">
    <w:name w:val="列出段落12"/>
    <w:basedOn w:val="1"/>
    <w:qFormat/>
    <w:uiPriority w:val="0"/>
    <w:pPr>
      <w:overflowPunct w:val="0"/>
      <w:autoSpaceDE/>
      <w:autoSpaceDN/>
      <w:adjustRightInd/>
      <w:snapToGrid w:val="0"/>
      <w:spacing w:line="480" w:lineRule="exact"/>
      <w:ind w:firstLine="420" w:firstLineChars="200"/>
      <w:jc w:val="both"/>
    </w:pPr>
    <w:rPr>
      <w:rFonts w:ascii="Arial" w:hAnsi="Arial" w:eastAsia="仿宋_GB2312"/>
      <w:kern w:val="2"/>
      <w:sz w:val="28"/>
      <w:szCs w:val="20"/>
    </w:rPr>
  </w:style>
  <w:style w:type="paragraph" w:customStyle="1" w:styleId="105">
    <w:name w:val="TOC Heading1"/>
    <w:basedOn w:val="2"/>
    <w:next w:val="1"/>
    <w:qFormat/>
    <w:uiPriority w:val="0"/>
    <w:pPr>
      <w:keepNext/>
      <w:keepLines/>
      <w:widowControl/>
      <w:autoSpaceDE/>
      <w:autoSpaceDN/>
      <w:adjustRightInd/>
      <w:spacing w:beforeLines="100" w:afterLines="100" w:line="276" w:lineRule="auto"/>
      <w:outlineLvl w:val="9"/>
    </w:pPr>
    <w:rPr>
      <w:rFonts w:ascii="Cambria" w:hAnsi="Cambria" w:cs="Times New Roman"/>
      <w:b w:val="0"/>
      <w:color w:val="365F91"/>
      <w:sz w:val="28"/>
      <w:szCs w:val="28"/>
    </w:rPr>
  </w:style>
  <w:style w:type="paragraph" w:customStyle="1" w:styleId="106">
    <w:name w:val="列出段落11"/>
    <w:basedOn w:val="1"/>
    <w:qFormat/>
    <w:uiPriority w:val="0"/>
    <w:pPr>
      <w:autoSpaceDE/>
      <w:autoSpaceDN/>
      <w:adjustRightInd/>
      <w:ind w:firstLine="200" w:firstLineChars="200"/>
      <w:jc w:val="both"/>
    </w:pPr>
    <w:rPr>
      <w:kern w:val="2"/>
      <w:sz w:val="28"/>
      <w:szCs w:val="22"/>
    </w:rPr>
  </w:style>
  <w:style w:type="paragraph" w:customStyle="1" w:styleId="107">
    <w:name w:val="Char Char9 Char Char"/>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108">
    <w:name w:val="Char Char9 Char Char1"/>
    <w:basedOn w:val="1"/>
    <w:qFormat/>
    <w:uiPriority w:val="0"/>
    <w:pPr>
      <w:widowControl/>
      <w:autoSpaceDE/>
      <w:autoSpaceDN/>
      <w:adjustRightInd/>
      <w:spacing w:after="160" w:line="240" w:lineRule="exact"/>
      <w:ind w:firstLine="200" w:firstLineChars="200"/>
      <w:textAlignment w:val="baseline"/>
    </w:pPr>
    <w:rPr>
      <w:szCs w:val="20"/>
    </w:rPr>
  </w:style>
  <w:style w:type="character" w:customStyle="1" w:styleId="109">
    <w:name w:val="表格标题2 Char Char"/>
    <w:basedOn w:val="41"/>
    <w:link w:val="110"/>
    <w:qFormat/>
    <w:locked/>
    <w:uiPriority w:val="0"/>
    <w:rPr>
      <w:rFonts w:ascii="Arial" w:hAnsi="Arial" w:eastAsia="黑体"/>
      <w:b/>
      <w:sz w:val="24"/>
      <w:lang w:bidi="ar-SA"/>
    </w:rPr>
  </w:style>
  <w:style w:type="paragraph" w:customStyle="1" w:styleId="110">
    <w:name w:val="表格标题2"/>
    <w:basedOn w:val="1"/>
    <w:link w:val="109"/>
    <w:qFormat/>
    <w:uiPriority w:val="0"/>
    <w:pPr>
      <w:keepNext/>
      <w:widowControl/>
      <w:overflowPunct w:val="0"/>
      <w:autoSpaceDE/>
      <w:autoSpaceDN/>
      <w:snapToGrid w:val="0"/>
      <w:spacing w:before="360" w:after="120" w:line="480" w:lineRule="exact"/>
      <w:ind w:firstLine="200" w:firstLineChars="200"/>
      <w:jc w:val="center"/>
      <w:textAlignment w:val="baseline"/>
    </w:pPr>
    <w:rPr>
      <w:rFonts w:ascii="Arial" w:hAnsi="Arial" w:eastAsia="黑体"/>
      <w:b/>
      <w:szCs w:val="20"/>
    </w:rPr>
  </w:style>
  <w:style w:type="character" w:customStyle="1" w:styleId="111">
    <w:name w:val="表格标题 Char1"/>
    <w:qFormat/>
    <w:uiPriority w:val="0"/>
    <w:rPr>
      <w:rFonts w:ascii="Arial" w:hAnsi="Arial" w:eastAsia="黑体"/>
      <w:b/>
      <w:sz w:val="24"/>
    </w:rPr>
  </w:style>
  <w:style w:type="paragraph" w:customStyle="1" w:styleId="112">
    <w:name w:val="表格内容5"/>
    <w:basedOn w:val="1"/>
    <w:next w:val="1"/>
    <w:qFormat/>
    <w:uiPriority w:val="0"/>
    <w:pPr>
      <w:autoSpaceDE/>
      <w:autoSpaceDN/>
      <w:adjustRightInd/>
      <w:spacing w:before="40" w:after="60" w:line="200" w:lineRule="atLeast"/>
      <w:ind w:firstLine="200" w:firstLineChars="200"/>
      <w:textAlignment w:val="baseline"/>
    </w:pPr>
    <w:rPr>
      <w:rFonts w:ascii="Arial" w:hAnsi="Arial" w:eastAsia="仿宋_GB2312"/>
      <w:sz w:val="28"/>
    </w:rPr>
  </w:style>
  <w:style w:type="character" w:customStyle="1" w:styleId="113">
    <w:name w:val="Body text|2_"/>
    <w:basedOn w:val="41"/>
    <w:link w:val="114"/>
    <w:qFormat/>
    <w:locked/>
    <w:uiPriority w:val="99"/>
    <w:rPr>
      <w:b/>
      <w:bCs/>
      <w:sz w:val="34"/>
      <w:szCs w:val="34"/>
      <w:lang w:bidi="ar-SA"/>
    </w:rPr>
  </w:style>
  <w:style w:type="paragraph" w:customStyle="1" w:styleId="114">
    <w:name w:val="Body text|2"/>
    <w:basedOn w:val="1"/>
    <w:link w:val="113"/>
    <w:qFormat/>
    <w:uiPriority w:val="99"/>
    <w:pPr>
      <w:autoSpaceDE/>
      <w:autoSpaceDN/>
      <w:adjustRightInd/>
      <w:spacing w:line="341" w:lineRule="auto"/>
      <w:ind w:firstLine="200" w:firstLineChars="200"/>
    </w:pPr>
    <w:rPr>
      <w:rFonts w:eastAsia="Times New Roman"/>
      <w:b/>
      <w:bCs/>
      <w:sz w:val="34"/>
      <w:szCs w:val="34"/>
    </w:rPr>
  </w:style>
  <w:style w:type="character" w:customStyle="1" w:styleId="115">
    <w:name w:val="正文首行缩进 2 Char"/>
    <w:basedOn w:val="68"/>
    <w:qFormat/>
    <w:locked/>
    <w:uiPriority w:val="0"/>
    <w:rPr>
      <w:rFonts w:cs="Times New Roman"/>
      <w:kern w:val="0"/>
      <w:sz w:val="24"/>
      <w:szCs w:val="24"/>
    </w:rPr>
  </w:style>
  <w:style w:type="paragraph" w:customStyle="1" w:styleId="116">
    <w:name w:val="Char Char Char Char Char Char Char"/>
    <w:basedOn w:val="1"/>
    <w:qFormat/>
    <w:uiPriority w:val="0"/>
    <w:pPr>
      <w:autoSpaceDE/>
      <w:autoSpaceDN/>
      <w:adjustRightInd/>
      <w:spacing w:line="360" w:lineRule="auto"/>
      <w:ind w:firstLine="200" w:firstLineChars="200"/>
      <w:jc w:val="both"/>
    </w:pPr>
    <w:rPr>
      <w:kern w:val="2"/>
      <w:sz w:val="28"/>
      <w:szCs w:val="21"/>
    </w:rPr>
  </w:style>
  <w:style w:type="character" w:customStyle="1" w:styleId="117">
    <w:name w:val="图表-标题 字符"/>
    <w:link w:val="118"/>
    <w:qFormat/>
    <w:locked/>
    <w:uiPriority w:val="0"/>
    <w:rPr>
      <w:rFonts w:eastAsia="黑体"/>
      <w:spacing w:val="6"/>
      <w:kern w:val="21"/>
      <w:sz w:val="24"/>
      <w:lang w:val="en-US" w:eastAsia="zh-CN" w:bidi="ar-SA"/>
    </w:rPr>
  </w:style>
  <w:style w:type="paragraph" w:customStyle="1" w:styleId="118">
    <w:name w:val="图表-标题"/>
    <w:next w:val="1"/>
    <w:link w:val="117"/>
    <w:qFormat/>
    <w:uiPriority w:val="0"/>
    <w:pPr>
      <w:widowControl w:val="0"/>
      <w:adjustRightInd w:val="0"/>
      <w:snapToGrid w:val="0"/>
      <w:jc w:val="center"/>
    </w:pPr>
    <w:rPr>
      <w:rFonts w:ascii="Times New Roman" w:hAnsi="Times New Roman" w:eastAsia="黑体" w:cs="Times New Roman"/>
      <w:spacing w:val="6"/>
      <w:kern w:val="21"/>
      <w:sz w:val="24"/>
      <w:lang w:val="en-US" w:eastAsia="zh-CN" w:bidi="ar-SA"/>
    </w:rPr>
  </w:style>
  <w:style w:type="character" w:customStyle="1" w:styleId="119">
    <w:name w:val="报告4 Char"/>
    <w:link w:val="120"/>
    <w:qFormat/>
    <w:locked/>
    <w:uiPriority w:val="0"/>
    <w:rPr>
      <w:rFonts w:ascii="黑体" w:hAnsi="宋体" w:eastAsia="黑体"/>
      <w:sz w:val="28"/>
      <w:lang w:val="zh-CN" w:bidi="ar-SA"/>
    </w:rPr>
  </w:style>
  <w:style w:type="paragraph" w:customStyle="1" w:styleId="120">
    <w:name w:val="报告4"/>
    <w:basedOn w:val="5"/>
    <w:link w:val="119"/>
    <w:qFormat/>
    <w:uiPriority w:val="0"/>
    <w:pPr>
      <w:keepLines w:val="0"/>
      <w:widowControl/>
      <w:tabs>
        <w:tab w:val="left" w:pos="1560"/>
      </w:tabs>
      <w:autoSpaceDE/>
      <w:autoSpaceDN/>
      <w:adjustRightInd/>
      <w:snapToGrid w:val="0"/>
      <w:spacing w:before="0" w:after="0" w:line="520" w:lineRule="exact"/>
      <w:ind w:firstLine="200" w:firstLineChars="200"/>
    </w:pPr>
    <w:rPr>
      <w:rFonts w:ascii="黑体" w:hAnsi="宋体"/>
      <w:b w:val="0"/>
      <w:bCs w:val="0"/>
      <w:szCs w:val="20"/>
      <w:lang w:val="zh-CN"/>
    </w:rPr>
  </w:style>
  <w:style w:type="character" w:customStyle="1" w:styleId="121">
    <w:name w:val="报告图表 Char"/>
    <w:link w:val="122"/>
    <w:qFormat/>
    <w:locked/>
    <w:uiPriority w:val="0"/>
    <w:rPr>
      <w:rFonts w:ascii="宋体" w:eastAsia="宋体"/>
      <w:sz w:val="21"/>
      <w:lang w:val="zh-CN" w:bidi="ar-SA"/>
    </w:rPr>
  </w:style>
  <w:style w:type="paragraph" w:customStyle="1" w:styleId="122">
    <w:name w:val="报告图表"/>
    <w:basedOn w:val="1"/>
    <w:link w:val="121"/>
    <w:qFormat/>
    <w:uiPriority w:val="0"/>
    <w:pPr>
      <w:tabs>
        <w:tab w:val="left" w:pos="2160"/>
      </w:tabs>
      <w:autoSpaceDE/>
      <w:autoSpaceDN/>
      <w:adjustRightInd/>
      <w:spacing w:line="520" w:lineRule="exact"/>
      <w:ind w:firstLine="200" w:firstLineChars="200"/>
      <w:jc w:val="center"/>
      <w:outlineLvl w:val="3"/>
    </w:pPr>
    <w:rPr>
      <w:rFonts w:ascii="宋体"/>
      <w:sz w:val="21"/>
      <w:szCs w:val="20"/>
      <w:lang w:val="zh-CN"/>
    </w:rPr>
  </w:style>
  <w:style w:type="paragraph" w:customStyle="1" w:styleId="123">
    <w:name w:val="标准"/>
    <w:basedOn w:val="1"/>
    <w:qFormat/>
    <w:uiPriority w:val="0"/>
    <w:pPr>
      <w:tabs>
        <w:tab w:val="right" w:pos="8778"/>
      </w:tabs>
      <w:autoSpaceDE/>
      <w:autoSpaceDN/>
      <w:snapToGrid w:val="0"/>
      <w:spacing w:line="360" w:lineRule="auto"/>
      <w:ind w:firstLine="200" w:firstLineChars="200"/>
      <w:jc w:val="both"/>
    </w:pPr>
    <w:rPr>
      <w:kern w:val="2"/>
      <w:sz w:val="28"/>
      <w:szCs w:val="20"/>
    </w:rPr>
  </w:style>
  <w:style w:type="paragraph" w:customStyle="1" w:styleId="124">
    <w:name w:val="Char Char9 Char Char21"/>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125">
    <w:name w:val="Char Char9 Char Char31"/>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126">
    <w:name w:val="Char Char9 Char Char3"/>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127">
    <w:name w:val="Char Char9 Char Char2"/>
    <w:basedOn w:val="1"/>
    <w:qFormat/>
    <w:uiPriority w:val="0"/>
    <w:pPr>
      <w:widowControl/>
      <w:autoSpaceDE/>
      <w:autoSpaceDN/>
      <w:adjustRightInd/>
      <w:spacing w:after="160" w:line="240" w:lineRule="exact"/>
      <w:ind w:firstLine="200" w:firstLineChars="200"/>
      <w:textAlignment w:val="baseline"/>
    </w:pPr>
    <w:rPr>
      <w:szCs w:val="20"/>
    </w:rPr>
  </w:style>
  <w:style w:type="character" w:customStyle="1" w:styleId="128">
    <w:name w:val="标题 Char"/>
    <w:basedOn w:val="41"/>
    <w:qFormat/>
    <w:locked/>
    <w:uiPriority w:val="0"/>
    <w:rPr>
      <w:rFonts w:ascii="宋体" w:cs="宋体"/>
      <w:b/>
      <w:bCs/>
      <w:color w:val="1F497D"/>
      <w:sz w:val="36"/>
      <w:szCs w:val="36"/>
    </w:rPr>
  </w:style>
  <w:style w:type="character" w:customStyle="1" w:styleId="129">
    <w:name w:val="Title Char1"/>
    <w:basedOn w:val="41"/>
    <w:qFormat/>
    <w:uiPriority w:val="0"/>
    <w:rPr>
      <w:rFonts w:ascii="Cambria" w:hAnsi="Cambria" w:cs="Times New Roman"/>
      <w:b/>
      <w:bCs/>
      <w:sz w:val="32"/>
      <w:szCs w:val="32"/>
    </w:rPr>
  </w:style>
  <w:style w:type="paragraph" w:customStyle="1" w:styleId="130">
    <w:name w:val="常规"/>
    <w:basedOn w:val="1"/>
    <w:qFormat/>
    <w:uiPriority w:val="0"/>
    <w:pPr>
      <w:widowControl/>
      <w:autoSpaceDE/>
      <w:autoSpaceDN/>
      <w:adjustRightInd/>
      <w:spacing w:before="100" w:beforeAutospacing="1" w:after="100" w:afterAutospacing="1"/>
      <w:ind w:firstLine="200" w:firstLineChars="200"/>
      <w:textAlignment w:val="center"/>
    </w:pPr>
    <w:rPr>
      <w:rFonts w:ascii="宋体" w:hAnsi="宋体" w:cs="宋体"/>
      <w:color w:val="000000"/>
      <w:sz w:val="22"/>
      <w:szCs w:val="22"/>
    </w:rPr>
  </w:style>
  <w:style w:type="paragraph" w:customStyle="1" w:styleId="131">
    <w:name w:val="常规 3"/>
    <w:basedOn w:val="1"/>
    <w:qFormat/>
    <w:uiPriority w:val="0"/>
    <w:pPr>
      <w:widowControl/>
      <w:autoSpaceDE/>
      <w:autoSpaceDN/>
      <w:adjustRightInd/>
      <w:spacing w:before="100" w:beforeAutospacing="1" w:after="100" w:afterAutospacing="1"/>
      <w:ind w:firstLine="200" w:firstLineChars="200"/>
      <w:textAlignment w:val="center"/>
    </w:pPr>
    <w:rPr>
      <w:rFonts w:ascii="宋体" w:hAnsi="宋体" w:cs="宋体"/>
    </w:rPr>
  </w:style>
  <w:style w:type="paragraph" w:customStyle="1" w:styleId="132">
    <w:name w:val="font6"/>
    <w:basedOn w:val="1"/>
    <w:qFormat/>
    <w:uiPriority w:val="0"/>
    <w:pPr>
      <w:widowControl/>
      <w:autoSpaceDE/>
      <w:autoSpaceDN/>
      <w:adjustRightInd/>
      <w:spacing w:before="100" w:beforeAutospacing="1" w:after="100" w:afterAutospacing="1"/>
      <w:ind w:firstLine="200" w:firstLineChars="200"/>
    </w:pPr>
    <w:rPr>
      <w:rFonts w:ascii="仿宋" w:hAnsi="宋体" w:eastAsia="仿宋" w:cs="宋体"/>
      <w:color w:val="000000"/>
    </w:rPr>
  </w:style>
  <w:style w:type="paragraph" w:customStyle="1" w:styleId="133">
    <w:name w:val="font17"/>
    <w:basedOn w:val="1"/>
    <w:qFormat/>
    <w:uiPriority w:val="0"/>
    <w:pPr>
      <w:widowControl/>
      <w:autoSpaceDE/>
      <w:autoSpaceDN/>
      <w:adjustRightInd/>
      <w:spacing w:before="100" w:beforeAutospacing="1" w:after="100" w:afterAutospacing="1"/>
      <w:ind w:firstLine="200" w:firstLineChars="200"/>
    </w:pPr>
    <w:rPr>
      <w:rFonts w:ascii="宋体" w:hAnsi="宋体" w:cs="宋体"/>
      <w:color w:val="000000"/>
    </w:rPr>
  </w:style>
  <w:style w:type="paragraph" w:customStyle="1" w:styleId="134">
    <w:name w:val="font18"/>
    <w:basedOn w:val="1"/>
    <w:qFormat/>
    <w:uiPriority w:val="0"/>
    <w:pPr>
      <w:widowControl/>
      <w:autoSpaceDE/>
      <w:autoSpaceDN/>
      <w:adjustRightInd/>
      <w:spacing w:before="100" w:beforeAutospacing="1" w:after="100" w:afterAutospacing="1"/>
      <w:ind w:firstLine="200" w:firstLineChars="200"/>
    </w:pPr>
    <w:rPr>
      <w:rFonts w:ascii="仿宋" w:hAnsi="宋体" w:eastAsia="仿宋" w:cs="宋体"/>
      <w:color w:val="000000"/>
    </w:rPr>
  </w:style>
  <w:style w:type="paragraph" w:customStyle="1" w:styleId="135">
    <w:name w:val="style0"/>
    <w:basedOn w:val="1"/>
    <w:qFormat/>
    <w:uiPriority w:val="0"/>
    <w:pPr>
      <w:widowControl/>
      <w:autoSpaceDE/>
      <w:autoSpaceDN/>
      <w:adjustRightInd/>
      <w:spacing w:before="100" w:beforeAutospacing="1" w:after="100" w:afterAutospacing="1"/>
      <w:ind w:firstLine="200" w:firstLineChars="200"/>
    </w:pPr>
    <w:rPr>
      <w:rFonts w:ascii="宋体" w:hAnsi="宋体" w:cs="宋体"/>
    </w:rPr>
  </w:style>
  <w:style w:type="paragraph" w:customStyle="1" w:styleId="136">
    <w:name w:val="xl205"/>
    <w:basedOn w:val="135"/>
    <w:qFormat/>
    <w:uiPriority w:val="0"/>
    <w:pPr>
      <w:pBdr>
        <w:top w:val="single" w:color="auto" w:sz="8" w:space="0"/>
        <w:left w:val="single" w:color="auto" w:sz="4" w:space="0"/>
        <w:bottom w:val="single" w:color="auto" w:sz="4" w:space="0"/>
        <w:right w:val="single" w:color="auto" w:sz="8" w:space="0"/>
      </w:pBdr>
      <w:shd w:val="clear" w:color="auto" w:fill="FFFF00"/>
      <w:jc w:val="center"/>
    </w:pPr>
  </w:style>
  <w:style w:type="paragraph" w:customStyle="1" w:styleId="137">
    <w:name w:val="xl204"/>
    <w:basedOn w:val="135"/>
    <w:qFormat/>
    <w:uiPriority w:val="0"/>
    <w:pPr>
      <w:pBdr>
        <w:top w:val="single" w:color="auto" w:sz="8" w:space="0"/>
        <w:left w:val="single" w:color="auto" w:sz="4" w:space="0"/>
        <w:bottom w:val="single" w:color="auto" w:sz="4" w:space="0"/>
        <w:right w:val="single" w:color="auto" w:sz="4" w:space="0"/>
      </w:pBdr>
      <w:shd w:val="clear" w:color="auto" w:fill="FFFF00"/>
      <w:jc w:val="center"/>
    </w:pPr>
  </w:style>
  <w:style w:type="paragraph" w:customStyle="1" w:styleId="138">
    <w:name w:val="xl203"/>
    <w:basedOn w:val="135"/>
    <w:qFormat/>
    <w:uiPriority w:val="0"/>
    <w:pPr>
      <w:pBdr>
        <w:top w:val="single" w:color="auto" w:sz="8" w:space="0"/>
        <w:left w:val="single" w:color="auto" w:sz="4" w:space="0"/>
        <w:bottom w:val="single" w:color="auto" w:sz="4" w:space="0"/>
        <w:right w:val="single" w:color="auto" w:sz="4" w:space="0"/>
      </w:pBdr>
      <w:shd w:val="clear" w:color="auto" w:fill="FFFF00"/>
      <w:jc w:val="center"/>
    </w:pPr>
    <w:rPr>
      <w:sz w:val="32"/>
      <w:szCs w:val="32"/>
    </w:rPr>
  </w:style>
  <w:style w:type="paragraph" w:customStyle="1" w:styleId="139">
    <w:name w:val="xl202"/>
    <w:basedOn w:val="135"/>
    <w:qFormat/>
    <w:uiPriority w:val="0"/>
    <w:pPr>
      <w:pBdr>
        <w:top w:val="single" w:color="auto" w:sz="4" w:space="0"/>
        <w:left w:val="single" w:color="auto" w:sz="4" w:space="0"/>
        <w:bottom w:val="single" w:color="auto" w:sz="4" w:space="0"/>
        <w:right w:val="single" w:color="auto" w:sz="4" w:space="0"/>
      </w:pBdr>
      <w:shd w:val="clear" w:color="auto" w:fill="00CCFF"/>
      <w:jc w:val="center"/>
    </w:pPr>
    <w:rPr>
      <w:rFonts w:ascii="仿宋" w:eastAsia="仿宋"/>
      <w:color w:val="FF6600"/>
    </w:rPr>
  </w:style>
  <w:style w:type="paragraph" w:customStyle="1" w:styleId="140">
    <w:name w:val="xl201"/>
    <w:basedOn w:val="135"/>
    <w:qFormat/>
    <w:uiPriority w:val="0"/>
    <w:pPr>
      <w:pBdr>
        <w:top w:val="single" w:color="auto" w:sz="4" w:space="0"/>
        <w:left w:val="single" w:color="auto" w:sz="4" w:space="0"/>
        <w:bottom w:val="single" w:color="auto" w:sz="4" w:space="0"/>
        <w:right w:val="single" w:color="auto" w:sz="4" w:space="0"/>
      </w:pBdr>
      <w:shd w:val="clear" w:color="auto" w:fill="FFCC00"/>
      <w:jc w:val="center"/>
    </w:pPr>
    <w:rPr>
      <w:rFonts w:ascii="仿宋" w:eastAsia="仿宋"/>
      <w:color w:val="FF6600"/>
    </w:rPr>
  </w:style>
  <w:style w:type="paragraph" w:customStyle="1" w:styleId="141">
    <w:name w:val="xl200"/>
    <w:basedOn w:val="135"/>
    <w:qFormat/>
    <w:uiPriority w:val="0"/>
    <w:pPr>
      <w:pBdr>
        <w:top w:val="single" w:color="auto" w:sz="4" w:space="0"/>
        <w:left w:val="single" w:color="auto" w:sz="4" w:space="0"/>
        <w:bottom w:val="single" w:color="auto" w:sz="4" w:space="0"/>
        <w:right w:val="single" w:color="auto" w:sz="4" w:space="0"/>
      </w:pBdr>
      <w:shd w:val="clear" w:color="auto" w:fill="99CC00"/>
      <w:jc w:val="center"/>
    </w:pPr>
    <w:rPr>
      <w:rFonts w:ascii="仿宋" w:eastAsia="仿宋"/>
      <w:color w:val="FF0000"/>
    </w:rPr>
  </w:style>
  <w:style w:type="paragraph" w:customStyle="1" w:styleId="142">
    <w:name w:val="xl199"/>
    <w:basedOn w:val="135"/>
    <w:qFormat/>
    <w:uiPriority w:val="0"/>
    <w:pPr>
      <w:pBdr>
        <w:left w:val="single" w:color="auto" w:sz="4" w:space="0"/>
        <w:bottom w:val="single" w:color="auto" w:sz="4" w:space="0"/>
        <w:right w:val="single" w:color="auto" w:sz="4" w:space="0"/>
      </w:pBdr>
      <w:shd w:val="clear" w:color="auto" w:fill="99CC00"/>
      <w:jc w:val="center"/>
    </w:pPr>
    <w:rPr>
      <w:color w:val="FF0000"/>
    </w:rPr>
  </w:style>
  <w:style w:type="paragraph" w:customStyle="1" w:styleId="143">
    <w:name w:val="xl198"/>
    <w:basedOn w:val="135"/>
    <w:qFormat/>
    <w:uiPriority w:val="0"/>
    <w:pPr>
      <w:pBdr>
        <w:top w:val="single" w:color="auto" w:sz="4" w:space="0"/>
        <w:left w:val="single" w:color="auto" w:sz="4" w:space="0"/>
        <w:bottom w:val="single" w:color="auto" w:sz="4" w:space="0"/>
        <w:right w:val="single" w:color="auto" w:sz="4" w:space="0"/>
      </w:pBdr>
      <w:shd w:val="clear" w:color="auto" w:fill="333399"/>
      <w:jc w:val="center"/>
    </w:pPr>
  </w:style>
  <w:style w:type="paragraph" w:customStyle="1" w:styleId="144">
    <w:name w:val="xl197"/>
    <w:basedOn w:val="135"/>
    <w:qFormat/>
    <w:uiPriority w:val="0"/>
    <w:pPr>
      <w:pBdr>
        <w:top w:val="single" w:color="auto" w:sz="4" w:space="0"/>
        <w:left w:val="single" w:color="auto" w:sz="4" w:space="0"/>
        <w:bottom w:val="single" w:color="auto" w:sz="4" w:space="0"/>
        <w:right w:val="single" w:color="auto" w:sz="4" w:space="0"/>
      </w:pBdr>
      <w:shd w:val="clear" w:color="auto" w:fill="FFFFFF"/>
      <w:jc w:val="center"/>
    </w:pPr>
    <w:rPr>
      <w:rFonts w:ascii="仿宋" w:eastAsia="仿宋"/>
      <w:color w:val="FF0000"/>
    </w:rPr>
  </w:style>
  <w:style w:type="paragraph" w:customStyle="1" w:styleId="145">
    <w:name w:val="xl196"/>
    <w:basedOn w:val="135"/>
    <w:qFormat/>
    <w:uiPriority w:val="0"/>
    <w:pPr>
      <w:pBdr>
        <w:top w:val="single" w:color="auto" w:sz="4" w:space="0"/>
        <w:left w:val="single" w:color="auto" w:sz="4" w:space="0"/>
        <w:bottom w:val="single" w:color="auto" w:sz="4" w:space="0"/>
        <w:right w:val="single" w:color="auto" w:sz="4" w:space="0"/>
      </w:pBdr>
      <w:shd w:val="clear" w:color="auto" w:fill="FFFFFF"/>
      <w:jc w:val="center"/>
    </w:pPr>
    <w:rPr>
      <w:color w:val="FF0000"/>
    </w:rPr>
  </w:style>
  <w:style w:type="paragraph" w:customStyle="1" w:styleId="146">
    <w:name w:val="xl195"/>
    <w:basedOn w:val="135"/>
    <w:qFormat/>
    <w:uiPriority w:val="0"/>
    <w:pPr>
      <w:pBdr>
        <w:top w:val="single" w:color="auto" w:sz="4" w:space="0"/>
        <w:left w:val="single" w:color="auto" w:sz="4" w:space="0"/>
        <w:bottom w:val="single" w:color="auto" w:sz="4" w:space="0"/>
        <w:right w:val="single" w:color="auto" w:sz="4" w:space="0"/>
      </w:pBdr>
      <w:shd w:val="clear" w:color="auto" w:fill="333399"/>
      <w:jc w:val="center"/>
    </w:pPr>
    <w:rPr>
      <w:rFonts w:ascii="仿宋" w:eastAsia="仿宋"/>
    </w:rPr>
  </w:style>
  <w:style w:type="paragraph" w:customStyle="1" w:styleId="147">
    <w:name w:val="xl194"/>
    <w:basedOn w:val="135"/>
    <w:qFormat/>
    <w:uiPriority w:val="0"/>
    <w:pPr>
      <w:pBdr>
        <w:top w:val="single" w:color="auto" w:sz="4" w:space="0"/>
        <w:left w:val="single" w:color="auto" w:sz="4" w:space="0"/>
        <w:bottom w:val="single" w:color="auto" w:sz="4" w:space="0"/>
        <w:right w:val="single" w:color="auto" w:sz="4" w:space="0"/>
      </w:pBdr>
      <w:shd w:val="clear" w:color="auto" w:fill="333399"/>
    </w:pPr>
    <w:rPr>
      <w:rFonts w:ascii="仿宋" w:eastAsia="仿宋"/>
    </w:rPr>
  </w:style>
  <w:style w:type="paragraph" w:customStyle="1" w:styleId="148">
    <w:name w:val="xl193"/>
    <w:basedOn w:val="135"/>
    <w:qFormat/>
    <w:uiPriority w:val="0"/>
    <w:pPr>
      <w:pBdr>
        <w:top w:val="single" w:color="auto" w:sz="4" w:space="0"/>
        <w:left w:val="single" w:color="auto" w:sz="4" w:space="0"/>
        <w:bottom w:val="single" w:color="auto" w:sz="4" w:space="0"/>
        <w:right w:val="single" w:color="auto" w:sz="4" w:space="0"/>
      </w:pBdr>
      <w:shd w:val="clear" w:color="auto" w:fill="333399"/>
      <w:jc w:val="center"/>
    </w:pPr>
    <w:rPr>
      <w:rFonts w:ascii="仿宋" w:eastAsia="仿宋"/>
    </w:rPr>
  </w:style>
  <w:style w:type="paragraph" w:customStyle="1" w:styleId="149">
    <w:name w:val="xl192"/>
    <w:basedOn w:val="135"/>
    <w:qFormat/>
    <w:uiPriority w:val="0"/>
    <w:pPr>
      <w:pBdr>
        <w:top w:val="single" w:color="auto" w:sz="4" w:space="0"/>
        <w:left w:val="single" w:color="auto" w:sz="4" w:space="0"/>
        <w:bottom w:val="single" w:color="auto" w:sz="4" w:space="0"/>
        <w:right w:val="single" w:color="auto" w:sz="4" w:space="0"/>
      </w:pBdr>
      <w:shd w:val="clear" w:color="auto" w:fill="333399"/>
    </w:pPr>
  </w:style>
  <w:style w:type="paragraph" w:customStyle="1" w:styleId="150">
    <w:name w:val="xl191"/>
    <w:basedOn w:val="135"/>
    <w:qFormat/>
    <w:uiPriority w:val="0"/>
    <w:pPr>
      <w:pBdr>
        <w:top w:val="single" w:color="auto" w:sz="4" w:space="0"/>
        <w:left w:val="single" w:color="auto" w:sz="4" w:space="0"/>
        <w:bottom w:val="single" w:color="auto" w:sz="4" w:space="0"/>
        <w:right w:val="single" w:color="auto" w:sz="4" w:space="0"/>
      </w:pBdr>
      <w:shd w:val="clear" w:color="auto" w:fill="FFFFFF"/>
      <w:jc w:val="center"/>
    </w:pPr>
    <w:rPr>
      <w:rFonts w:ascii="仿宋" w:eastAsia="仿宋"/>
    </w:rPr>
  </w:style>
  <w:style w:type="paragraph" w:customStyle="1" w:styleId="151">
    <w:name w:val="xl190"/>
    <w:basedOn w:val="135"/>
    <w:qFormat/>
    <w:uiPriority w:val="0"/>
    <w:pPr>
      <w:pBdr>
        <w:top w:val="single" w:color="auto" w:sz="4" w:space="0"/>
        <w:left w:val="single" w:color="auto" w:sz="4" w:space="0"/>
        <w:bottom w:val="single" w:color="auto" w:sz="4" w:space="0"/>
        <w:right w:val="single" w:color="auto" w:sz="4" w:space="0"/>
      </w:pBdr>
      <w:shd w:val="clear" w:color="auto" w:fill="FFFFFF"/>
    </w:pPr>
    <w:rPr>
      <w:rFonts w:ascii="仿宋" w:eastAsia="仿宋"/>
    </w:rPr>
  </w:style>
  <w:style w:type="paragraph" w:customStyle="1" w:styleId="152">
    <w:name w:val="xl189"/>
    <w:basedOn w:val="135"/>
    <w:qFormat/>
    <w:uiPriority w:val="0"/>
    <w:pPr>
      <w:pBdr>
        <w:top w:val="single" w:color="auto" w:sz="4" w:space="0"/>
        <w:left w:val="single" w:color="auto" w:sz="4" w:space="0"/>
        <w:bottom w:val="single" w:color="auto" w:sz="4" w:space="0"/>
        <w:right w:val="single" w:color="auto" w:sz="4" w:space="0"/>
      </w:pBdr>
      <w:shd w:val="clear" w:color="auto" w:fill="FFFFFF"/>
      <w:jc w:val="center"/>
    </w:pPr>
    <w:rPr>
      <w:rFonts w:ascii="仿宋" w:eastAsia="仿宋"/>
    </w:rPr>
  </w:style>
  <w:style w:type="paragraph" w:customStyle="1" w:styleId="153">
    <w:name w:val="xl188"/>
    <w:basedOn w:val="135"/>
    <w:qFormat/>
    <w:uiPriority w:val="0"/>
    <w:pPr>
      <w:pBdr>
        <w:top w:val="single" w:color="auto" w:sz="4" w:space="0"/>
        <w:left w:val="single" w:color="auto" w:sz="4" w:space="0"/>
        <w:bottom w:val="single" w:color="auto" w:sz="4" w:space="0"/>
        <w:right w:val="single" w:color="auto" w:sz="4" w:space="0"/>
      </w:pBdr>
      <w:shd w:val="clear" w:color="auto" w:fill="FFFFFF"/>
    </w:pPr>
  </w:style>
  <w:style w:type="paragraph" w:customStyle="1" w:styleId="154">
    <w:name w:val="xl187"/>
    <w:basedOn w:val="135"/>
    <w:qFormat/>
    <w:uiPriority w:val="0"/>
    <w:pPr>
      <w:pBdr>
        <w:top w:val="single" w:color="auto" w:sz="4" w:space="0"/>
        <w:left w:val="single" w:color="auto" w:sz="4" w:space="0"/>
        <w:bottom w:val="single" w:color="auto" w:sz="4" w:space="0"/>
        <w:right w:val="single" w:color="auto" w:sz="4" w:space="0"/>
      </w:pBdr>
      <w:jc w:val="center"/>
    </w:pPr>
    <w:rPr>
      <w:rFonts w:ascii="仿宋" w:eastAsia="仿宋"/>
      <w:color w:val="FF0000"/>
    </w:rPr>
  </w:style>
  <w:style w:type="paragraph" w:customStyle="1" w:styleId="155">
    <w:name w:val="xl186"/>
    <w:basedOn w:val="135"/>
    <w:qFormat/>
    <w:uiPriority w:val="0"/>
  </w:style>
  <w:style w:type="paragraph" w:customStyle="1" w:styleId="156">
    <w:name w:val="xl185"/>
    <w:basedOn w:val="135"/>
    <w:qFormat/>
    <w:uiPriority w:val="0"/>
    <w:pPr>
      <w:pBdr>
        <w:top w:val="single" w:color="auto" w:sz="4" w:space="0"/>
        <w:left w:val="single" w:color="auto" w:sz="4" w:space="0"/>
        <w:bottom w:val="single" w:color="auto" w:sz="4" w:space="0"/>
        <w:right w:val="single" w:color="auto" w:sz="4" w:space="0"/>
      </w:pBdr>
      <w:shd w:val="clear" w:color="auto" w:fill="333399"/>
    </w:pPr>
    <w:rPr>
      <w:rFonts w:ascii="仿宋" w:eastAsia="仿宋"/>
    </w:rPr>
  </w:style>
  <w:style w:type="paragraph" w:customStyle="1" w:styleId="157">
    <w:name w:val="xl184"/>
    <w:basedOn w:val="135"/>
    <w:qFormat/>
    <w:uiPriority w:val="0"/>
    <w:pPr>
      <w:pBdr>
        <w:top w:val="single" w:color="auto" w:sz="4" w:space="0"/>
        <w:left w:val="single" w:color="auto" w:sz="4" w:space="0"/>
        <w:bottom w:val="single" w:color="auto" w:sz="4" w:space="0"/>
        <w:right w:val="single" w:color="auto" w:sz="4" w:space="0"/>
      </w:pBdr>
      <w:shd w:val="clear" w:color="auto" w:fill="FFFFFF"/>
    </w:pPr>
    <w:rPr>
      <w:rFonts w:ascii="仿宋" w:eastAsia="仿宋"/>
    </w:rPr>
  </w:style>
  <w:style w:type="paragraph" w:customStyle="1" w:styleId="158">
    <w:name w:val="xl183"/>
    <w:basedOn w:val="135"/>
    <w:qFormat/>
    <w:uiPriority w:val="0"/>
    <w:pPr>
      <w:pBdr>
        <w:top w:val="single" w:color="auto" w:sz="4" w:space="0"/>
        <w:left w:val="single" w:color="auto" w:sz="4" w:space="0"/>
        <w:bottom w:val="single" w:color="auto" w:sz="8" w:space="0"/>
        <w:right w:val="single" w:color="auto" w:sz="8" w:space="0"/>
      </w:pBdr>
      <w:shd w:val="clear" w:color="auto" w:fill="008000"/>
      <w:jc w:val="center"/>
    </w:pPr>
    <w:rPr>
      <w:rFonts w:ascii="仿宋" w:eastAsia="仿宋"/>
    </w:rPr>
  </w:style>
  <w:style w:type="paragraph" w:customStyle="1" w:styleId="159">
    <w:name w:val="xl182"/>
    <w:basedOn w:val="135"/>
    <w:qFormat/>
    <w:uiPriority w:val="0"/>
    <w:pPr>
      <w:shd w:val="clear" w:color="auto" w:fill="008000"/>
      <w:jc w:val="center"/>
    </w:pPr>
    <w:rPr>
      <w:rFonts w:ascii="仿宋" w:eastAsia="仿宋"/>
    </w:rPr>
  </w:style>
  <w:style w:type="paragraph" w:customStyle="1" w:styleId="160">
    <w:name w:val="xl181"/>
    <w:basedOn w:val="135"/>
    <w:qFormat/>
    <w:uiPriority w:val="0"/>
    <w:pPr>
      <w:pBdr>
        <w:top w:val="single" w:color="auto" w:sz="4" w:space="0"/>
        <w:left w:val="single" w:color="auto" w:sz="4" w:space="0"/>
        <w:bottom w:val="single" w:color="auto" w:sz="8" w:space="0"/>
        <w:right w:val="single" w:color="auto" w:sz="4" w:space="0"/>
      </w:pBdr>
      <w:shd w:val="clear" w:color="auto" w:fill="008000"/>
      <w:jc w:val="center"/>
    </w:pPr>
    <w:rPr>
      <w:rFonts w:ascii="仿宋" w:eastAsia="仿宋"/>
    </w:rPr>
  </w:style>
  <w:style w:type="paragraph" w:customStyle="1" w:styleId="161">
    <w:name w:val="xl180"/>
    <w:basedOn w:val="135"/>
    <w:qFormat/>
    <w:uiPriority w:val="0"/>
    <w:pPr>
      <w:shd w:val="clear" w:color="auto" w:fill="008000"/>
    </w:pPr>
    <w:rPr>
      <w:rFonts w:ascii="仿宋" w:eastAsia="仿宋"/>
    </w:rPr>
  </w:style>
  <w:style w:type="paragraph" w:customStyle="1" w:styleId="162">
    <w:name w:val="xl179"/>
    <w:basedOn w:val="135"/>
    <w:qFormat/>
    <w:uiPriority w:val="0"/>
    <w:pPr>
      <w:pBdr>
        <w:top w:val="single" w:color="000000" w:sz="8" w:space="0"/>
        <w:left w:val="single" w:color="000000" w:sz="8" w:space="0"/>
        <w:bottom w:val="single" w:color="000000" w:sz="8" w:space="0"/>
        <w:right w:val="single" w:color="000000" w:sz="8" w:space="0"/>
      </w:pBdr>
      <w:jc w:val="both"/>
    </w:pPr>
    <w:rPr>
      <w:rFonts w:ascii="仿宋" w:eastAsia="仿宋"/>
    </w:rPr>
  </w:style>
  <w:style w:type="paragraph" w:customStyle="1" w:styleId="163">
    <w:name w:val="xl178"/>
    <w:basedOn w:val="135"/>
    <w:qFormat/>
    <w:uiPriority w:val="0"/>
    <w:pPr>
      <w:pBdr>
        <w:left w:val="single" w:color="000000" w:sz="8" w:space="0"/>
        <w:bottom w:val="single" w:color="000000" w:sz="8" w:space="0"/>
        <w:right w:val="single" w:color="000000" w:sz="8" w:space="0"/>
      </w:pBdr>
      <w:shd w:val="clear" w:color="auto" w:fill="FF0000"/>
    </w:pPr>
    <w:rPr>
      <w:rFonts w:ascii="仿宋" w:eastAsia="仿宋"/>
    </w:rPr>
  </w:style>
  <w:style w:type="paragraph" w:customStyle="1" w:styleId="164">
    <w:name w:val="xl177"/>
    <w:basedOn w:val="135"/>
    <w:qFormat/>
    <w:uiPriority w:val="0"/>
    <w:pPr>
      <w:pBdr>
        <w:top w:val="single" w:color="auto" w:sz="4" w:space="0"/>
        <w:left w:val="single" w:color="auto" w:sz="4" w:space="0"/>
        <w:bottom w:val="single" w:color="auto" w:sz="4" w:space="0"/>
        <w:right w:val="single" w:color="auto" w:sz="8" w:space="0"/>
      </w:pBdr>
      <w:shd w:val="clear" w:color="auto" w:fill="008000"/>
      <w:jc w:val="center"/>
    </w:pPr>
    <w:rPr>
      <w:rFonts w:ascii="仿宋" w:eastAsia="仿宋"/>
    </w:rPr>
  </w:style>
  <w:style w:type="paragraph" w:customStyle="1" w:styleId="165">
    <w:name w:val="xl176"/>
    <w:basedOn w:val="135"/>
    <w:qFormat/>
    <w:uiPriority w:val="0"/>
    <w:pPr>
      <w:pBdr>
        <w:top w:val="single" w:color="auto" w:sz="4" w:space="0"/>
        <w:left w:val="single" w:color="auto" w:sz="4" w:space="0"/>
        <w:bottom w:val="single" w:color="auto" w:sz="4" w:space="0"/>
        <w:right w:val="single" w:color="auto" w:sz="8" w:space="0"/>
      </w:pBdr>
      <w:jc w:val="center"/>
    </w:pPr>
    <w:rPr>
      <w:rFonts w:ascii="仿宋" w:eastAsia="仿宋"/>
    </w:rPr>
  </w:style>
  <w:style w:type="paragraph" w:customStyle="1" w:styleId="166">
    <w:name w:val="xl175"/>
    <w:basedOn w:val="135"/>
    <w:qFormat/>
    <w:uiPriority w:val="0"/>
    <w:pPr>
      <w:pBdr>
        <w:top w:val="single" w:color="000000" w:sz="8" w:space="0"/>
        <w:left w:val="single" w:color="000000" w:sz="8" w:space="0"/>
        <w:bottom w:val="single" w:color="000000" w:sz="8" w:space="0"/>
        <w:right w:val="single" w:color="000000" w:sz="8" w:space="0"/>
      </w:pBdr>
      <w:shd w:val="clear" w:color="auto" w:fill="FF0000"/>
      <w:jc w:val="both"/>
    </w:pPr>
    <w:rPr>
      <w:rFonts w:ascii="仿宋" w:eastAsia="仿宋"/>
    </w:rPr>
  </w:style>
  <w:style w:type="paragraph" w:customStyle="1" w:styleId="167">
    <w:name w:val="xl174"/>
    <w:basedOn w:val="135"/>
    <w:qFormat/>
    <w:uiPriority w:val="0"/>
    <w:pPr>
      <w:pBdr>
        <w:top w:val="single" w:color="000000" w:sz="8" w:space="0"/>
        <w:left w:val="single" w:color="000000" w:sz="8" w:space="0"/>
        <w:bottom w:val="single" w:color="000000" w:sz="8" w:space="0"/>
        <w:right w:val="single" w:color="000000" w:sz="8" w:space="0"/>
      </w:pBdr>
      <w:shd w:val="clear" w:color="auto" w:fill="008000"/>
    </w:pPr>
    <w:rPr>
      <w:rFonts w:ascii="仿宋" w:eastAsia="仿宋"/>
    </w:rPr>
  </w:style>
  <w:style w:type="paragraph" w:customStyle="1" w:styleId="168">
    <w:name w:val="xl173"/>
    <w:basedOn w:val="135"/>
    <w:qFormat/>
    <w:uiPriority w:val="0"/>
    <w:pPr>
      <w:pBdr>
        <w:left w:val="single" w:color="000000" w:sz="8" w:space="0"/>
        <w:bottom w:val="single" w:color="000000" w:sz="8" w:space="0"/>
        <w:right w:val="single" w:color="000000" w:sz="8" w:space="0"/>
      </w:pBdr>
      <w:shd w:val="clear" w:color="auto" w:fill="008000"/>
    </w:pPr>
    <w:rPr>
      <w:rFonts w:ascii="仿宋" w:eastAsia="仿宋"/>
    </w:rPr>
  </w:style>
  <w:style w:type="paragraph" w:customStyle="1" w:styleId="169">
    <w:name w:val="xl172"/>
    <w:basedOn w:val="135"/>
    <w:qFormat/>
    <w:uiPriority w:val="0"/>
    <w:pPr>
      <w:pBdr>
        <w:left w:val="single" w:color="000000" w:sz="8" w:space="0"/>
        <w:bottom w:val="single" w:color="000000" w:sz="8" w:space="0"/>
        <w:right w:val="single" w:color="000000" w:sz="8" w:space="0"/>
      </w:pBdr>
      <w:shd w:val="clear" w:color="auto" w:fill="FF0000"/>
      <w:jc w:val="both"/>
    </w:pPr>
    <w:rPr>
      <w:rFonts w:ascii="仿宋" w:eastAsia="仿宋"/>
    </w:rPr>
  </w:style>
  <w:style w:type="paragraph" w:customStyle="1" w:styleId="170">
    <w:name w:val="xl171"/>
    <w:basedOn w:val="135"/>
    <w:qFormat/>
    <w:uiPriority w:val="0"/>
    <w:pPr>
      <w:pBdr>
        <w:left w:val="single" w:color="000000" w:sz="8" w:space="0"/>
        <w:bottom w:val="single" w:color="000000" w:sz="8" w:space="0"/>
        <w:right w:val="single" w:color="000000" w:sz="8" w:space="0"/>
      </w:pBdr>
    </w:pPr>
    <w:rPr>
      <w:rFonts w:ascii="仿宋" w:eastAsia="仿宋"/>
    </w:rPr>
  </w:style>
  <w:style w:type="paragraph" w:customStyle="1" w:styleId="171">
    <w:name w:val="xl170"/>
    <w:basedOn w:val="135"/>
    <w:qFormat/>
    <w:uiPriority w:val="0"/>
    <w:pPr>
      <w:pBdr>
        <w:top w:val="single" w:color="000000" w:sz="8" w:space="0"/>
        <w:left w:val="single" w:color="000000" w:sz="8" w:space="0"/>
        <w:bottom w:val="single" w:color="000000" w:sz="8" w:space="0"/>
        <w:right w:val="single" w:color="000000" w:sz="8" w:space="0"/>
      </w:pBdr>
    </w:pPr>
    <w:rPr>
      <w:rFonts w:ascii="仿宋" w:eastAsia="仿宋"/>
    </w:rPr>
  </w:style>
  <w:style w:type="paragraph" w:customStyle="1" w:styleId="172">
    <w:name w:val="xl169"/>
    <w:basedOn w:val="135"/>
    <w:qFormat/>
    <w:uiPriority w:val="0"/>
    <w:pPr>
      <w:shd w:val="clear" w:color="auto" w:fill="993300"/>
      <w:jc w:val="center"/>
    </w:pPr>
    <w:rPr>
      <w:rFonts w:ascii="仿宋" w:eastAsia="仿宋"/>
    </w:rPr>
  </w:style>
  <w:style w:type="paragraph" w:customStyle="1" w:styleId="173">
    <w:name w:val="xl168"/>
    <w:basedOn w:val="135"/>
    <w:qFormat/>
    <w:uiPriority w:val="0"/>
    <w:pPr>
      <w:pBdr>
        <w:left w:val="single" w:color="000000" w:sz="8" w:space="0"/>
        <w:bottom w:val="single" w:color="000000" w:sz="8" w:space="0"/>
        <w:right w:val="single" w:color="000000" w:sz="8" w:space="0"/>
      </w:pBdr>
      <w:shd w:val="clear" w:color="auto" w:fill="008000"/>
      <w:jc w:val="both"/>
    </w:pPr>
    <w:rPr>
      <w:rFonts w:ascii="仿宋" w:eastAsia="仿宋"/>
    </w:rPr>
  </w:style>
  <w:style w:type="paragraph" w:customStyle="1" w:styleId="174">
    <w:name w:val="xl167"/>
    <w:basedOn w:val="135"/>
    <w:qFormat/>
    <w:uiPriority w:val="0"/>
    <w:pPr>
      <w:pBdr>
        <w:top w:val="single" w:color="000000" w:sz="8" w:space="0"/>
        <w:left w:val="single" w:color="000000" w:sz="8" w:space="0"/>
        <w:bottom w:val="single" w:color="000000" w:sz="8" w:space="0"/>
        <w:right w:val="single" w:color="000000" w:sz="8" w:space="0"/>
      </w:pBdr>
      <w:shd w:val="clear" w:color="auto" w:fill="008000"/>
      <w:jc w:val="both"/>
    </w:pPr>
    <w:rPr>
      <w:rFonts w:ascii="仿宋" w:eastAsia="仿宋"/>
    </w:rPr>
  </w:style>
  <w:style w:type="paragraph" w:customStyle="1" w:styleId="175">
    <w:name w:val="xl166"/>
    <w:basedOn w:val="135"/>
    <w:qFormat/>
    <w:uiPriority w:val="0"/>
    <w:pPr>
      <w:shd w:val="clear" w:color="auto" w:fill="008000"/>
      <w:jc w:val="center"/>
    </w:pPr>
    <w:rPr>
      <w:rFonts w:ascii="仿宋" w:eastAsia="仿宋"/>
    </w:rPr>
  </w:style>
  <w:style w:type="paragraph" w:customStyle="1" w:styleId="176">
    <w:name w:val="xl165"/>
    <w:basedOn w:val="135"/>
    <w:qFormat/>
    <w:uiPriority w:val="0"/>
    <w:pPr>
      <w:pBdr>
        <w:left w:val="single" w:color="000000" w:sz="8" w:space="0"/>
        <w:right w:val="single" w:color="000000" w:sz="8" w:space="0"/>
      </w:pBdr>
      <w:shd w:val="clear" w:color="auto" w:fill="008000"/>
      <w:jc w:val="both"/>
    </w:pPr>
    <w:rPr>
      <w:rFonts w:ascii="仿宋" w:eastAsia="仿宋"/>
    </w:rPr>
  </w:style>
  <w:style w:type="paragraph" w:customStyle="1" w:styleId="177">
    <w:name w:val="xl164"/>
    <w:basedOn w:val="135"/>
    <w:qFormat/>
    <w:uiPriority w:val="0"/>
    <w:pPr>
      <w:pBdr>
        <w:left w:val="single" w:color="auto" w:sz="4" w:space="0"/>
        <w:right w:val="single" w:color="auto" w:sz="4" w:space="0"/>
      </w:pBdr>
      <w:shd w:val="clear" w:color="auto" w:fill="008000"/>
      <w:jc w:val="center"/>
    </w:pPr>
    <w:rPr>
      <w:rFonts w:ascii="仿宋" w:eastAsia="仿宋"/>
    </w:rPr>
  </w:style>
  <w:style w:type="paragraph" w:customStyle="1" w:styleId="178">
    <w:name w:val="xl163"/>
    <w:basedOn w:val="135"/>
    <w:qFormat/>
    <w:uiPriority w:val="0"/>
    <w:pPr>
      <w:pBdr>
        <w:left w:val="single" w:color="000000" w:sz="8" w:space="0"/>
        <w:bottom w:val="single" w:color="000000" w:sz="8" w:space="0"/>
        <w:right w:val="single" w:color="000000" w:sz="8" w:space="0"/>
      </w:pBdr>
      <w:jc w:val="both"/>
    </w:pPr>
    <w:rPr>
      <w:rFonts w:ascii="仿宋" w:eastAsia="仿宋"/>
    </w:rPr>
  </w:style>
  <w:style w:type="paragraph" w:customStyle="1" w:styleId="179">
    <w:name w:val="xl162"/>
    <w:basedOn w:val="135"/>
    <w:qFormat/>
    <w:uiPriority w:val="0"/>
    <w:pPr>
      <w:pBdr>
        <w:left w:val="single" w:color="auto" w:sz="4" w:space="0"/>
        <w:right w:val="single" w:color="auto" w:sz="4" w:space="0"/>
      </w:pBdr>
      <w:jc w:val="center"/>
    </w:pPr>
    <w:rPr>
      <w:rFonts w:ascii="仿宋" w:eastAsia="仿宋"/>
    </w:rPr>
  </w:style>
  <w:style w:type="paragraph" w:customStyle="1" w:styleId="180">
    <w:name w:val="xl158"/>
    <w:basedOn w:val="135"/>
    <w:qFormat/>
    <w:uiPriority w:val="0"/>
    <w:pPr>
      <w:jc w:val="center"/>
    </w:pPr>
  </w:style>
  <w:style w:type="paragraph" w:customStyle="1" w:styleId="181">
    <w:name w:val="xl154"/>
    <w:basedOn w:val="135"/>
    <w:qFormat/>
    <w:uiPriority w:val="0"/>
    <w:pPr>
      <w:pBdr>
        <w:top w:val="single" w:color="auto" w:sz="4" w:space="0"/>
        <w:left w:val="single" w:color="auto" w:sz="4" w:space="0"/>
        <w:bottom w:val="single" w:color="auto" w:sz="4" w:space="0"/>
        <w:right w:val="single" w:color="auto" w:sz="4" w:space="0"/>
      </w:pBdr>
      <w:shd w:val="clear" w:color="auto" w:fill="FF0000"/>
      <w:jc w:val="center"/>
    </w:pPr>
  </w:style>
  <w:style w:type="paragraph" w:customStyle="1" w:styleId="182">
    <w:name w:val="xl153"/>
    <w:basedOn w:val="135"/>
    <w:qFormat/>
    <w:uiPriority w:val="0"/>
    <w:pPr>
      <w:pBdr>
        <w:left w:val="single" w:color="auto" w:sz="4" w:space="0"/>
        <w:bottom w:val="single" w:color="auto" w:sz="4" w:space="0"/>
        <w:right w:val="single" w:color="auto" w:sz="4" w:space="0"/>
      </w:pBdr>
      <w:shd w:val="clear" w:color="auto" w:fill="99CC00"/>
      <w:jc w:val="center"/>
    </w:pPr>
  </w:style>
  <w:style w:type="paragraph" w:customStyle="1" w:styleId="183">
    <w:name w:val="xl152"/>
    <w:basedOn w:val="135"/>
    <w:qFormat/>
    <w:uiPriority w:val="0"/>
    <w:pPr>
      <w:pBdr>
        <w:top w:val="single" w:color="auto" w:sz="4" w:space="0"/>
        <w:left w:val="single" w:color="auto" w:sz="4" w:space="0"/>
        <w:bottom w:val="single" w:color="auto" w:sz="4" w:space="0"/>
        <w:right w:val="single" w:color="auto" w:sz="4" w:space="0"/>
      </w:pBdr>
      <w:shd w:val="clear" w:color="auto" w:fill="993300"/>
      <w:jc w:val="center"/>
    </w:pPr>
  </w:style>
  <w:style w:type="paragraph" w:customStyle="1" w:styleId="184">
    <w:name w:val="xl151"/>
    <w:basedOn w:val="135"/>
    <w:qFormat/>
    <w:uiPriority w:val="0"/>
    <w:pPr>
      <w:pBdr>
        <w:top w:val="single" w:color="auto" w:sz="4" w:space="0"/>
        <w:left w:val="single" w:color="auto" w:sz="4" w:space="0"/>
        <w:bottom w:val="single" w:color="auto" w:sz="4" w:space="0"/>
        <w:right w:val="single" w:color="auto" w:sz="4" w:space="0"/>
      </w:pBdr>
      <w:shd w:val="clear" w:color="auto" w:fill="99CC00"/>
    </w:pPr>
    <w:rPr>
      <w:rFonts w:ascii="仿宋" w:eastAsia="仿宋"/>
    </w:rPr>
  </w:style>
  <w:style w:type="paragraph" w:customStyle="1" w:styleId="185">
    <w:name w:val="xl150"/>
    <w:basedOn w:val="135"/>
    <w:qFormat/>
    <w:uiPriority w:val="0"/>
    <w:pPr>
      <w:pBdr>
        <w:top w:val="single" w:color="auto" w:sz="4" w:space="0"/>
        <w:left w:val="single" w:color="auto" w:sz="4" w:space="0"/>
        <w:bottom w:val="single" w:color="auto" w:sz="4" w:space="0"/>
        <w:right w:val="single" w:color="auto" w:sz="4" w:space="0"/>
      </w:pBdr>
      <w:shd w:val="clear" w:color="auto" w:fill="99CC00"/>
      <w:jc w:val="center"/>
    </w:pPr>
    <w:rPr>
      <w:rFonts w:ascii="仿宋" w:eastAsia="仿宋"/>
    </w:rPr>
  </w:style>
  <w:style w:type="paragraph" w:customStyle="1" w:styleId="186">
    <w:name w:val="xl149"/>
    <w:basedOn w:val="135"/>
    <w:qFormat/>
    <w:uiPriority w:val="0"/>
    <w:pPr>
      <w:pBdr>
        <w:top w:val="single" w:color="auto" w:sz="4" w:space="0"/>
        <w:left w:val="single" w:color="auto" w:sz="4" w:space="0"/>
        <w:bottom w:val="single" w:color="auto" w:sz="4" w:space="0"/>
        <w:right w:val="single" w:color="auto" w:sz="4" w:space="0"/>
      </w:pBdr>
      <w:shd w:val="clear" w:color="auto" w:fill="99CC00"/>
      <w:jc w:val="center"/>
    </w:pPr>
    <w:rPr>
      <w:rFonts w:ascii="仿宋" w:eastAsia="仿宋"/>
    </w:rPr>
  </w:style>
  <w:style w:type="paragraph" w:customStyle="1" w:styleId="187">
    <w:name w:val="xl148"/>
    <w:basedOn w:val="135"/>
    <w:qFormat/>
    <w:uiPriority w:val="0"/>
    <w:pPr>
      <w:pBdr>
        <w:top w:val="single" w:color="auto" w:sz="4" w:space="0"/>
        <w:left w:val="single" w:color="auto" w:sz="4" w:space="0"/>
        <w:bottom w:val="single" w:color="auto" w:sz="4" w:space="0"/>
        <w:right w:val="single" w:color="auto" w:sz="4" w:space="0"/>
      </w:pBdr>
      <w:shd w:val="clear" w:color="auto" w:fill="99CC00"/>
    </w:pPr>
    <w:rPr>
      <w:rFonts w:ascii="仿宋" w:eastAsia="仿宋"/>
    </w:rPr>
  </w:style>
  <w:style w:type="paragraph" w:customStyle="1" w:styleId="188">
    <w:name w:val="xl147"/>
    <w:basedOn w:val="135"/>
    <w:qFormat/>
    <w:uiPriority w:val="0"/>
    <w:pPr>
      <w:shd w:val="clear" w:color="auto" w:fill="99CC00"/>
    </w:pPr>
    <w:rPr>
      <w:rFonts w:ascii="仿宋" w:eastAsia="仿宋"/>
    </w:rPr>
  </w:style>
  <w:style w:type="paragraph" w:customStyle="1" w:styleId="189">
    <w:name w:val="xl146"/>
    <w:basedOn w:val="135"/>
    <w:qFormat/>
    <w:uiPriority w:val="0"/>
    <w:pPr>
      <w:pBdr>
        <w:top w:val="single" w:color="auto" w:sz="4" w:space="0"/>
        <w:left w:val="single" w:color="auto" w:sz="4" w:space="0"/>
        <w:bottom w:val="single" w:color="auto" w:sz="8" w:space="0"/>
        <w:right w:val="single" w:color="auto" w:sz="4" w:space="0"/>
      </w:pBdr>
      <w:shd w:val="clear" w:color="auto" w:fill="FFCC00"/>
      <w:jc w:val="center"/>
    </w:pPr>
    <w:rPr>
      <w:rFonts w:ascii="仿宋" w:eastAsia="仿宋"/>
    </w:rPr>
  </w:style>
  <w:style w:type="paragraph" w:customStyle="1" w:styleId="190">
    <w:name w:val="xl145"/>
    <w:basedOn w:val="135"/>
    <w:qFormat/>
    <w:uiPriority w:val="0"/>
    <w:pPr>
      <w:pBdr>
        <w:top w:val="single" w:color="auto" w:sz="4" w:space="0"/>
        <w:left w:val="single" w:color="auto" w:sz="4" w:space="0"/>
        <w:bottom w:val="single" w:color="auto" w:sz="8" w:space="0"/>
        <w:right w:val="single" w:color="auto" w:sz="4" w:space="0"/>
      </w:pBdr>
    </w:pPr>
    <w:rPr>
      <w:rFonts w:ascii="仿宋" w:eastAsia="仿宋"/>
    </w:rPr>
  </w:style>
  <w:style w:type="paragraph" w:customStyle="1" w:styleId="191">
    <w:name w:val="xl144"/>
    <w:basedOn w:val="135"/>
    <w:qFormat/>
    <w:uiPriority w:val="0"/>
    <w:pPr>
      <w:pBdr>
        <w:top w:val="single" w:color="auto" w:sz="4" w:space="0"/>
        <w:left w:val="single" w:color="auto" w:sz="4" w:space="0"/>
        <w:bottom w:val="single" w:color="auto" w:sz="4" w:space="0"/>
        <w:right w:val="single" w:color="auto" w:sz="8" w:space="0"/>
      </w:pBdr>
      <w:shd w:val="clear" w:color="auto" w:fill="800080"/>
      <w:jc w:val="center"/>
    </w:pPr>
    <w:rPr>
      <w:rFonts w:ascii="仿宋" w:eastAsia="仿宋"/>
    </w:rPr>
  </w:style>
  <w:style w:type="paragraph" w:customStyle="1" w:styleId="192">
    <w:name w:val="xl143"/>
    <w:basedOn w:val="135"/>
    <w:qFormat/>
    <w:uiPriority w:val="0"/>
    <w:pPr>
      <w:pBdr>
        <w:top w:val="single" w:color="auto" w:sz="4" w:space="0"/>
        <w:left w:val="single" w:color="auto" w:sz="4" w:space="0"/>
        <w:bottom w:val="single" w:color="auto" w:sz="4" w:space="0"/>
        <w:right w:val="single" w:color="auto" w:sz="4" w:space="0"/>
      </w:pBdr>
    </w:pPr>
    <w:rPr>
      <w:rFonts w:ascii="仿宋" w:eastAsia="仿宋"/>
    </w:rPr>
  </w:style>
  <w:style w:type="paragraph" w:customStyle="1" w:styleId="193">
    <w:name w:val="xl142"/>
    <w:basedOn w:val="135"/>
    <w:qFormat/>
    <w:uiPriority w:val="0"/>
    <w:rPr>
      <w:rFonts w:ascii="仿宋" w:eastAsia="仿宋"/>
    </w:rPr>
  </w:style>
  <w:style w:type="paragraph" w:customStyle="1" w:styleId="194">
    <w:name w:val="xl141"/>
    <w:basedOn w:val="135"/>
    <w:qFormat/>
    <w:uiPriority w:val="0"/>
    <w:pPr>
      <w:pBdr>
        <w:left w:val="single" w:color="auto" w:sz="4" w:space="0"/>
        <w:bottom w:val="single" w:color="auto" w:sz="4" w:space="0"/>
        <w:right w:val="single" w:color="auto" w:sz="4" w:space="0"/>
      </w:pBdr>
    </w:pPr>
    <w:rPr>
      <w:rFonts w:ascii="仿宋" w:eastAsia="仿宋"/>
    </w:rPr>
  </w:style>
  <w:style w:type="paragraph" w:customStyle="1" w:styleId="195">
    <w:name w:val="xl140"/>
    <w:basedOn w:val="135"/>
    <w:qFormat/>
    <w:uiPriority w:val="0"/>
    <w:pPr>
      <w:pBdr>
        <w:top w:val="single" w:color="auto" w:sz="4" w:space="0"/>
        <w:left w:val="single" w:color="auto" w:sz="4" w:space="0"/>
        <w:bottom w:val="single" w:color="auto" w:sz="4" w:space="0"/>
        <w:right w:val="single" w:color="auto" w:sz="4" w:space="0"/>
      </w:pBdr>
      <w:jc w:val="center"/>
    </w:pPr>
    <w:rPr>
      <w:rFonts w:ascii="仿宋" w:eastAsia="仿宋"/>
    </w:rPr>
  </w:style>
  <w:style w:type="paragraph" w:customStyle="1" w:styleId="196">
    <w:name w:val="xl139"/>
    <w:basedOn w:val="135"/>
    <w:qFormat/>
    <w:uiPriority w:val="0"/>
    <w:pPr>
      <w:pBdr>
        <w:left w:val="single" w:color="auto" w:sz="4" w:space="0"/>
        <w:bottom w:val="single" w:color="auto" w:sz="4" w:space="0"/>
        <w:right w:val="single" w:color="auto" w:sz="4" w:space="0"/>
      </w:pBdr>
      <w:shd w:val="clear" w:color="auto" w:fill="993300"/>
      <w:jc w:val="center"/>
    </w:pPr>
  </w:style>
  <w:style w:type="paragraph" w:customStyle="1" w:styleId="197">
    <w:name w:val="xl138"/>
    <w:basedOn w:val="135"/>
    <w:qFormat/>
    <w:uiPriority w:val="0"/>
    <w:pPr>
      <w:pBdr>
        <w:left w:val="single" w:color="auto" w:sz="4" w:space="0"/>
        <w:bottom w:val="single" w:color="auto" w:sz="4" w:space="0"/>
        <w:right w:val="single" w:color="auto" w:sz="4" w:space="0"/>
      </w:pBdr>
      <w:jc w:val="center"/>
    </w:pPr>
  </w:style>
  <w:style w:type="paragraph" w:customStyle="1" w:styleId="198">
    <w:name w:val="xl137"/>
    <w:basedOn w:val="135"/>
    <w:qFormat/>
    <w:uiPriority w:val="0"/>
    <w:pPr>
      <w:pBdr>
        <w:left w:val="single" w:color="auto" w:sz="4" w:space="0"/>
        <w:bottom w:val="single" w:color="auto" w:sz="4" w:space="0"/>
        <w:right w:val="single" w:color="auto" w:sz="4" w:space="0"/>
      </w:pBdr>
      <w:shd w:val="clear" w:color="auto" w:fill="FFCC00"/>
      <w:jc w:val="center"/>
    </w:pPr>
  </w:style>
  <w:style w:type="paragraph" w:customStyle="1" w:styleId="199">
    <w:name w:val="xl136"/>
    <w:basedOn w:val="135"/>
    <w:qFormat/>
    <w:uiPriority w:val="0"/>
    <w:pPr>
      <w:jc w:val="center"/>
    </w:pPr>
    <w:rPr>
      <w:rFonts w:ascii="仿宋" w:eastAsia="仿宋"/>
    </w:rPr>
  </w:style>
  <w:style w:type="paragraph" w:customStyle="1" w:styleId="200">
    <w:name w:val="xl135"/>
    <w:basedOn w:val="135"/>
    <w:qFormat/>
    <w:uiPriority w:val="0"/>
    <w:pPr>
      <w:shd w:val="clear" w:color="auto" w:fill="00CCFF"/>
      <w:jc w:val="center"/>
    </w:pPr>
  </w:style>
  <w:style w:type="paragraph" w:customStyle="1" w:styleId="201">
    <w:name w:val="xl134"/>
    <w:basedOn w:val="135"/>
    <w:qFormat/>
    <w:uiPriority w:val="0"/>
    <w:pPr>
      <w:pBdr>
        <w:left w:val="single" w:color="auto" w:sz="4" w:space="0"/>
        <w:bottom w:val="single" w:color="auto" w:sz="4" w:space="0"/>
        <w:right w:val="single" w:color="auto" w:sz="4" w:space="0"/>
      </w:pBdr>
      <w:jc w:val="center"/>
    </w:pPr>
    <w:rPr>
      <w:rFonts w:ascii="仿宋" w:eastAsia="仿宋"/>
      <w:color w:val="FF0000"/>
    </w:rPr>
  </w:style>
  <w:style w:type="paragraph" w:customStyle="1" w:styleId="202">
    <w:name w:val="xl133"/>
    <w:basedOn w:val="135"/>
    <w:qFormat/>
    <w:uiPriority w:val="0"/>
    <w:pPr>
      <w:pBdr>
        <w:left w:val="single" w:color="auto" w:sz="4" w:space="0"/>
        <w:bottom w:val="single" w:color="auto" w:sz="4" w:space="0"/>
        <w:right w:val="single" w:color="auto" w:sz="4" w:space="0"/>
      </w:pBdr>
      <w:jc w:val="center"/>
    </w:pPr>
    <w:rPr>
      <w:rFonts w:ascii="仿宋" w:eastAsia="仿宋"/>
    </w:rPr>
  </w:style>
  <w:style w:type="paragraph" w:customStyle="1" w:styleId="203">
    <w:name w:val="xl132"/>
    <w:basedOn w:val="135"/>
    <w:qFormat/>
    <w:uiPriority w:val="0"/>
    <w:pPr>
      <w:pBdr>
        <w:left w:val="single" w:color="auto" w:sz="4" w:space="0"/>
        <w:bottom w:val="single" w:color="auto" w:sz="4" w:space="0"/>
        <w:right w:val="single" w:color="auto" w:sz="4" w:space="0"/>
      </w:pBdr>
      <w:shd w:val="clear" w:color="auto" w:fill="00CCFF"/>
      <w:jc w:val="center"/>
    </w:pPr>
  </w:style>
  <w:style w:type="paragraph" w:customStyle="1" w:styleId="204">
    <w:name w:val="xl131"/>
    <w:basedOn w:val="135"/>
    <w:qFormat/>
    <w:uiPriority w:val="0"/>
    <w:pPr>
      <w:pBdr>
        <w:left w:val="single" w:color="auto" w:sz="4" w:space="0"/>
        <w:bottom w:val="single" w:color="auto" w:sz="4" w:space="0"/>
        <w:right w:val="single" w:color="auto" w:sz="4" w:space="0"/>
      </w:pBdr>
      <w:shd w:val="clear" w:color="auto" w:fill="993300"/>
      <w:jc w:val="center"/>
    </w:pPr>
  </w:style>
  <w:style w:type="paragraph" w:customStyle="1" w:styleId="205">
    <w:name w:val="xl130"/>
    <w:basedOn w:val="135"/>
    <w:qFormat/>
    <w:uiPriority w:val="0"/>
    <w:pPr>
      <w:pBdr>
        <w:top w:val="single" w:color="auto" w:sz="4" w:space="0"/>
        <w:left w:val="single" w:color="auto" w:sz="4" w:space="0"/>
        <w:bottom w:val="single" w:color="auto" w:sz="4" w:space="0"/>
        <w:right w:val="single" w:color="auto" w:sz="4" w:space="0"/>
      </w:pBdr>
      <w:shd w:val="clear" w:color="auto" w:fill="00CCFF"/>
      <w:jc w:val="center"/>
    </w:pPr>
    <w:rPr>
      <w:color w:val="FF0000"/>
    </w:rPr>
  </w:style>
  <w:style w:type="paragraph" w:customStyle="1" w:styleId="206">
    <w:name w:val="xl129"/>
    <w:basedOn w:val="135"/>
    <w:qFormat/>
    <w:uiPriority w:val="0"/>
    <w:pPr>
      <w:pBdr>
        <w:top w:val="single" w:color="auto" w:sz="4" w:space="0"/>
        <w:left w:val="single" w:color="auto" w:sz="4" w:space="0"/>
        <w:bottom w:val="single" w:color="auto" w:sz="4" w:space="0"/>
        <w:right w:val="single" w:color="auto" w:sz="4" w:space="0"/>
      </w:pBdr>
      <w:shd w:val="clear" w:color="auto" w:fill="008000"/>
      <w:jc w:val="center"/>
    </w:pPr>
    <w:rPr>
      <w:rFonts w:ascii="仿宋" w:eastAsia="仿宋"/>
      <w:color w:val="FF0000"/>
    </w:rPr>
  </w:style>
  <w:style w:type="paragraph" w:customStyle="1" w:styleId="207">
    <w:name w:val="xl128"/>
    <w:basedOn w:val="135"/>
    <w:qFormat/>
    <w:uiPriority w:val="0"/>
    <w:pPr>
      <w:pBdr>
        <w:left w:val="single" w:color="auto" w:sz="4" w:space="0"/>
        <w:bottom w:val="single" w:color="auto" w:sz="4" w:space="0"/>
        <w:right w:val="single" w:color="auto" w:sz="4" w:space="0"/>
      </w:pBdr>
      <w:shd w:val="clear" w:color="auto" w:fill="FFCC00"/>
      <w:jc w:val="center"/>
    </w:pPr>
    <w:rPr>
      <w:rFonts w:ascii="仿宋" w:eastAsia="仿宋"/>
      <w:color w:val="FF0000"/>
    </w:rPr>
  </w:style>
  <w:style w:type="paragraph" w:customStyle="1" w:styleId="208">
    <w:name w:val="xl127"/>
    <w:basedOn w:val="135"/>
    <w:qFormat/>
    <w:uiPriority w:val="0"/>
    <w:pPr>
      <w:pBdr>
        <w:top w:val="single" w:color="auto" w:sz="4" w:space="0"/>
        <w:left w:val="single" w:color="auto" w:sz="4" w:space="0"/>
        <w:bottom w:val="single" w:color="auto" w:sz="4" w:space="0"/>
        <w:right w:val="single" w:color="auto" w:sz="4" w:space="0"/>
      </w:pBdr>
      <w:shd w:val="clear" w:color="auto" w:fill="FFCC00"/>
      <w:jc w:val="center"/>
    </w:pPr>
    <w:rPr>
      <w:color w:val="FF0000"/>
    </w:rPr>
  </w:style>
  <w:style w:type="paragraph" w:customStyle="1" w:styleId="209">
    <w:name w:val="xl126"/>
    <w:basedOn w:val="135"/>
    <w:qFormat/>
    <w:uiPriority w:val="0"/>
    <w:pPr>
      <w:pBdr>
        <w:top w:val="single" w:color="auto" w:sz="4" w:space="0"/>
        <w:left w:val="single" w:color="auto" w:sz="4" w:space="0"/>
        <w:bottom w:val="single" w:color="auto" w:sz="4" w:space="0"/>
        <w:right w:val="single" w:color="auto" w:sz="4" w:space="0"/>
      </w:pBdr>
      <w:shd w:val="clear" w:color="auto" w:fill="FFCC00"/>
      <w:jc w:val="center"/>
    </w:pPr>
    <w:rPr>
      <w:rFonts w:ascii="仿宋" w:eastAsia="仿宋"/>
      <w:color w:val="FF0000"/>
    </w:rPr>
  </w:style>
  <w:style w:type="paragraph" w:customStyle="1" w:styleId="210">
    <w:name w:val="xl125"/>
    <w:basedOn w:val="135"/>
    <w:qFormat/>
    <w:uiPriority w:val="0"/>
    <w:pPr>
      <w:pBdr>
        <w:top w:val="single" w:color="auto" w:sz="4" w:space="0"/>
        <w:left w:val="single" w:color="auto" w:sz="4" w:space="0"/>
        <w:bottom w:val="single" w:color="auto" w:sz="4" w:space="0"/>
        <w:right w:val="single" w:color="auto" w:sz="4" w:space="0"/>
      </w:pBdr>
      <w:shd w:val="clear" w:color="auto" w:fill="00CCFF"/>
      <w:jc w:val="center"/>
    </w:pPr>
  </w:style>
  <w:style w:type="paragraph" w:customStyle="1" w:styleId="211">
    <w:name w:val="xl124"/>
    <w:basedOn w:val="135"/>
    <w:qFormat/>
    <w:uiPriority w:val="0"/>
    <w:pPr>
      <w:pBdr>
        <w:top w:val="single" w:color="auto" w:sz="4" w:space="0"/>
        <w:left w:val="single" w:color="auto" w:sz="4" w:space="0"/>
        <w:bottom w:val="single" w:color="auto" w:sz="4" w:space="0"/>
        <w:right w:val="single" w:color="auto" w:sz="4" w:space="0"/>
      </w:pBdr>
      <w:shd w:val="clear" w:color="auto" w:fill="00CCFF"/>
      <w:jc w:val="center"/>
    </w:pPr>
    <w:rPr>
      <w:rFonts w:ascii="仿宋" w:eastAsia="仿宋"/>
      <w:color w:val="FF0000"/>
    </w:rPr>
  </w:style>
  <w:style w:type="paragraph" w:customStyle="1" w:styleId="212">
    <w:name w:val="xl123"/>
    <w:basedOn w:val="135"/>
    <w:qFormat/>
    <w:uiPriority w:val="0"/>
    <w:pPr>
      <w:pBdr>
        <w:top w:val="single" w:color="auto" w:sz="4" w:space="0"/>
        <w:left w:val="single" w:color="auto" w:sz="4" w:space="0"/>
        <w:bottom w:val="single" w:color="auto" w:sz="4" w:space="0"/>
        <w:right w:val="single" w:color="auto" w:sz="4" w:space="0"/>
      </w:pBdr>
      <w:shd w:val="clear" w:color="auto" w:fill="800080"/>
      <w:jc w:val="center"/>
    </w:pPr>
  </w:style>
  <w:style w:type="paragraph" w:customStyle="1" w:styleId="213">
    <w:name w:val="xl122"/>
    <w:basedOn w:val="135"/>
    <w:qFormat/>
    <w:uiPriority w:val="0"/>
    <w:pPr>
      <w:pBdr>
        <w:top w:val="single" w:color="auto" w:sz="4" w:space="0"/>
        <w:left w:val="single" w:color="auto" w:sz="4" w:space="0"/>
        <w:bottom w:val="single" w:color="auto" w:sz="4" w:space="0"/>
        <w:right w:val="single" w:color="auto" w:sz="4" w:space="0"/>
      </w:pBdr>
      <w:shd w:val="clear" w:color="auto" w:fill="FFCC00"/>
      <w:jc w:val="center"/>
    </w:pPr>
  </w:style>
  <w:style w:type="paragraph" w:customStyle="1" w:styleId="214">
    <w:name w:val="xl121"/>
    <w:basedOn w:val="135"/>
    <w:qFormat/>
    <w:uiPriority w:val="0"/>
    <w:pPr>
      <w:pBdr>
        <w:top w:val="single" w:color="auto" w:sz="4" w:space="0"/>
        <w:left w:val="single" w:color="auto" w:sz="4" w:space="0"/>
        <w:bottom w:val="single" w:color="auto" w:sz="4" w:space="0"/>
        <w:right w:val="single" w:color="auto" w:sz="4" w:space="0"/>
      </w:pBdr>
      <w:jc w:val="center"/>
    </w:pPr>
  </w:style>
  <w:style w:type="paragraph" w:customStyle="1" w:styleId="215">
    <w:name w:val="xl120"/>
    <w:basedOn w:val="135"/>
    <w:qFormat/>
    <w:uiPriority w:val="0"/>
    <w:pPr>
      <w:pBdr>
        <w:top w:val="single" w:color="auto" w:sz="4" w:space="0"/>
        <w:left w:val="single" w:color="auto" w:sz="4" w:space="0"/>
        <w:bottom w:val="single" w:color="auto" w:sz="4" w:space="0"/>
        <w:right w:val="single" w:color="auto" w:sz="4" w:space="0"/>
      </w:pBdr>
      <w:shd w:val="clear" w:color="auto" w:fill="00CCFF"/>
    </w:pPr>
    <w:rPr>
      <w:rFonts w:ascii="仿宋" w:eastAsia="仿宋"/>
    </w:rPr>
  </w:style>
  <w:style w:type="paragraph" w:customStyle="1" w:styleId="216">
    <w:name w:val="xl119"/>
    <w:basedOn w:val="135"/>
    <w:qFormat/>
    <w:uiPriority w:val="0"/>
    <w:pPr>
      <w:pBdr>
        <w:top w:val="single" w:color="auto" w:sz="4" w:space="0"/>
        <w:left w:val="single" w:color="auto" w:sz="4" w:space="0"/>
        <w:bottom w:val="single" w:color="auto" w:sz="8" w:space="0"/>
        <w:right w:val="single" w:color="auto" w:sz="4" w:space="0"/>
      </w:pBdr>
      <w:shd w:val="clear" w:color="auto" w:fill="800080"/>
      <w:jc w:val="center"/>
    </w:pPr>
    <w:rPr>
      <w:rFonts w:ascii="仿宋" w:eastAsia="仿宋"/>
    </w:rPr>
  </w:style>
  <w:style w:type="paragraph" w:customStyle="1" w:styleId="217">
    <w:name w:val="xl118"/>
    <w:basedOn w:val="135"/>
    <w:qFormat/>
    <w:uiPriority w:val="0"/>
    <w:pPr>
      <w:pBdr>
        <w:top w:val="single" w:color="auto" w:sz="4" w:space="0"/>
        <w:left w:val="single" w:color="auto" w:sz="4" w:space="0"/>
        <w:bottom w:val="single" w:color="auto" w:sz="8" w:space="0"/>
        <w:right w:val="single" w:color="auto" w:sz="4" w:space="0"/>
      </w:pBdr>
      <w:shd w:val="clear" w:color="auto" w:fill="800080"/>
    </w:pPr>
    <w:rPr>
      <w:rFonts w:ascii="仿宋" w:eastAsia="仿宋"/>
    </w:rPr>
  </w:style>
  <w:style w:type="paragraph" w:customStyle="1" w:styleId="218">
    <w:name w:val="xl117"/>
    <w:basedOn w:val="135"/>
    <w:qFormat/>
    <w:uiPriority w:val="0"/>
    <w:pPr>
      <w:pBdr>
        <w:top w:val="single" w:color="auto" w:sz="4" w:space="0"/>
        <w:left w:val="single" w:color="auto" w:sz="4" w:space="0"/>
        <w:bottom w:val="single" w:color="auto" w:sz="8" w:space="0"/>
        <w:right w:val="single" w:color="auto" w:sz="4" w:space="0"/>
      </w:pBdr>
      <w:shd w:val="clear" w:color="auto" w:fill="800080"/>
      <w:jc w:val="center"/>
    </w:pPr>
    <w:rPr>
      <w:rFonts w:ascii="仿宋" w:eastAsia="仿宋"/>
    </w:rPr>
  </w:style>
  <w:style w:type="paragraph" w:customStyle="1" w:styleId="219">
    <w:name w:val="xl116"/>
    <w:basedOn w:val="135"/>
    <w:qFormat/>
    <w:uiPriority w:val="0"/>
    <w:pPr>
      <w:pBdr>
        <w:top w:val="single" w:color="auto" w:sz="4" w:space="0"/>
        <w:left w:val="single" w:color="auto" w:sz="4" w:space="0"/>
        <w:bottom w:val="single" w:color="auto" w:sz="8" w:space="0"/>
        <w:right w:val="single" w:color="auto" w:sz="4" w:space="0"/>
      </w:pBdr>
      <w:shd w:val="clear" w:color="auto" w:fill="800080"/>
    </w:pPr>
    <w:rPr>
      <w:rFonts w:ascii="仿宋" w:eastAsia="仿宋"/>
    </w:rPr>
  </w:style>
  <w:style w:type="paragraph" w:customStyle="1" w:styleId="220">
    <w:name w:val="xl115"/>
    <w:basedOn w:val="135"/>
    <w:qFormat/>
    <w:uiPriority w:val="0"/>
    <w:pPr>
      <w:pBdr>
        <w:top w:val="single" w:color="auto" w:sz="4" w:space="0"/>
        <w:left w:val="single" w:color="auto" w:sz="4" w:space="0"/>
        <w:bottom w:val="single" w:color="auto" w:sz="4" w:space="0"/>
        <w:right w:val="single" w:color="auto" w:sz="4" w:space="0"/>
      </w:pBdr>
      <w:shd w:val="clear" w:color="auto" w:fill="993300"/>
      <w:jc w:val="center"/>
    </w:pPr>
    <w:rPr>
      <w:rFonts w:ascii="仿宋" w:eastAsia="仿宋"/>
    </w:rPr>
  </w:style>
  <w:style w:type="paragraph" w:customStyle="1" w:styleId="221">
    <w:name w:val="xl114"/>
    <w:basedOn w:val="135"/>
    <w:qFormat/>
    <w:uiPriority w:val="0"/>
    <w:pPr>
      <w:pBdr>
        <w:top w:val="single" w:color="auto" w:sz="4" w:space="0"/>
        <w:left w:val="single" w:color="auto" w:sz="4" w:space="0"/>
        <w:bottom w:val="single" w:color="auto" w:sz="4" w:space="0"/>
        <w:right w:val="single" w:color="auto" w:sz="4" w:space="0"/>
      </w:pBdr>
      <w:shd w:val="clear" w:color="auto" w:fill="993300"/>
    </w:pPr>
    <w:rPr>
      <w:rFonts w:ascii="仿宋" w:eastAsia="仿宋"/>
    </w:rPr>
  </w:style>
  <w:style w:type="paragraph" w:customStyle="1" w:styleId="222">
    <w:name w:val="xl113"/>
    <w:basedOn w:val="135"/>
    <w:qFormat/>
    <w:uiPriority w:val="0"/>
    <w:pPr>
      <w:pBdr>
        <w:top w:val="single" w:color="auto" w:sz="4" w:space="0"/>
        <w:left w:val="single" w:color="auto" w:sz="4" w:space="0"/>
        <w:bottom w:val="single" w:color="auto" w:sz="4" w:space="0"/>
        <w:right w:val="single" w:color="auto" w:sz="4" w:space="0"/>
      </w:pBdr>
      <w:shd w:val="clear" w:color="auto" w:fill="993300"/>
      <w:jc w:val="center"/>
    </w:pPr>
    <w:rPr>
      <w:rFonts w:ascii="仿宋" w:eastAsia="仿宋"/>
    </w:rPr>
  </w:style>
  <w:style w:type="paragraph" w:customStyle="1" w:styleId="223">
    <w:name w:val="xl112"/>
    <w:basedOn w:val="135"/>
    <w:qFormat/>
    <w:uiPriority w:val="0"/>
    <w:pPr>
      <w:shd w:val="clear" w:color="auto" w:fill="00CCFF"/>
      <w:jc w:val="center"/>
    </w:pPr>
    <w:rPr>
      <w:rFonts w:ascii="仿宋" w:eastAsia="仿宋"/>
    </w:rPr>
  </w:style>
  <w:style w:type="paragraph" w:customStyle="1" w:styleId="224">
    <w:name w:val="xl111"/>
    <w:basedOn w:val="135"/>
    <w:qFormat/>
    <w:uiPriority w:val="0"/>
    <w:pPr>
      <w:pBdr>
        <w:left w:val="single" w:color="000000" w:sz="8" w:space="0"/>
        <w:bottom w:val="single" w:color="000000" w:sz="8" w:space="0"/>
        <w:right w:val="single" w:color="000000" w:sz="8" w:space="0"/>
      </w:pBdr>
      <w:shd w:val="clear" w:color="auto" w:fill="00CCFF"/>
    </w:pPr>
    <w:rPr>
      <w:rFonts w:ascii="仿宋" w:eastAsia="仿宋"/>
    </w:rPr>
  </w:style>
  <w:style w:type="paragraph" w:customStyle="1" w:styleId="225">
    <w:name w:val="xl110"/>
    <w:basedOn w:val="135"/>
    <w:qFormat/>
    <w:uiPriority w:val="0"/>
    <w:pPr>
      <w:pBdr>
        <w:left w:val="single" w:color="auto" w:sz="4" w:space="0"/>
        <w:right w:val="single" w:color="auto" w:sz="4" w:space="0"/>
      </w:pBdr>
      <w:shd w:val="clear" w:color="auto" w:fill="00CCFF"/>
      <w:jc w:val="center"/>
    </w:pPr>
    <w:rPr>
      <w:rFonts w:ascii="仿宋" w:eastAsia="仿宋"/>
    </w:rPr>
  </w:style>
  <w:style w:type="paragraph" w:customStyle="1" w:styleId="226">
    <w:name w:val="xl109"/>
    <w:basedOn w:val="135"/>
    <w:qFormat/>
    <w:uiPriority w:val="0"/>
    <w:pPr>
      <w:pBdr>
        <w:left w:val="single" w:color="auto" w:sz="4" w:space="0"/>
        <w:bottom w:val="single" w:color="auto" w:sz="4" w:space="0"/>
        <w:right w:val="single" w:color="auto" w:sz="4" w:space="0"/>
      </w:pBdr>
      <w:shd w:val="clear" w:color="auto" w:fill="00CCFF"/>
      <w:jc w:val="center"/>
    </w:pPr>
    <w:rPr>
      <w:rFonts w:ascii="仿宋" w:eastAsia="仿宋"/>
    </w:rPr>
  </w:style>
  <w:style w:type="paragraph" w:customStyle="1" w:styleId="227">
    <w:name w:val="xl108"/>
    <w:basedOn w:val="135"/>
    <w:qFormat/>
    <w:uiPriority w:val="0"/>
    <w:pPr>
      <w:pBdr>
        <w:top w:val="single" w:color="000000" w:sz="8" w:space="0"/>
        <w:left w:val="single" w:color="auto" w:sz="4" w:space="0"/>
        <w:bottom w:val="single" w:color="auto" w:sz="4" w:space="0"/>
        <w:right w:val="single" w:color="auto" w:sz="4" w:space="0"/>
      </w:pBdr>
      <w:shd w:val="clear" w:color="auto" w:fill="00CCFF"/>
    </w:pPr>
    <w:rPr>
      <w:rFonts w:ascii="仿宋" w:eastAsia="仿宋"/>
    </w:rPr>
  </w:style>
  <w:style w:type="paragraph" w:customStyle="1" w:styleId="228">
    <w:name w:val="xl107"/>
    <w:basedOn w:val="135"/>
    <w:qFormat/>
    <w:uiPriority w:val="0"/>
    <w:pPr>
      <w:pBdr>
        <w:left w:val="single" w:color="auto" w:sz="4" w:space="0"/>
        <w:bottom w:val="single" w:color="auto" w:sz="4" w:space="0"/>
        <w:right w:val="single" w:color="auto" w:sz="4" w:space="0"/>
      </w:pBdr>
      <w:shd w:val="clear" w:color="auto" w:fill="00CCFF"/>
      <w:jc w:val="center"/>
    </w:pPr>
    <w:rPr>
      <w:rFonts w:ascii="仿宋" w:eastAsia="仿宋"/>
    </w:rPr>
  </w:style>
  <w:style w:type="paragraph" w:customStyle="1" w:styleId="229">
    <w:name w:val="xl106"/>
    <w:basedOn w:val="135"/>
    <w:qFormat/>
    <w:uiPriority w:val="0"/>
    <w:pPr>
      <w:pBdr>
        <w:top w:val="single" w:color="auto" w:sz="4" w:space="0"/>
        <w:left w:val="single" w:color="auto" w:sz="4" w:space="0"/>
        <w:bottom w:val="single" w:color="auto" w:sz="4" w:space="0"/>
        <w:right w:val="single" w:color="auto" w:sz="4" w:space="0"/>
      </w:pBdr>
      <w:shd w:val="clear" w:color="auto" w:fill="993300"/>
      <w:jc w:val="center"/>
    </w:pPr>
    <w:rPr>
      <w:rFonts w:ascii="仿宋" w:eastAsia="仿宋"/>
    </w:rPr>
  </w:style>
  <w:style w:type="paragraph" w:customStyle="1" w:styleId="230">
    <w:name w:val="xl105"/>
    <w:basedOn w:val="135"/>
    <w:qFormat/>
    <w:uiPriority w:val="0"/>
    <w:pPr>
      <w:pBdr>
        <w:top w:val="single" w:color="auto" w:sz="4" w:space="0"/>
        <w:left w:val="single" w:color="auto" w:sz="4" w:space="0"/>
        <w:bottom w:val="single" w:color="auto" w:sz="4" w:space="0"/>
        <w:right w:val="single" w:color="auto" w:sz="4" w:space="0"/>
      </w:pBdr>
      <w:shd w:val="clear" w:color="auto" w:fill="993300"/>
    </w:pPr>
    <w:rPr>
      <w:rFonts w:ascii="仿宋" w:eastAsia="仿宋"/>
    </w:rPr>
  </w:style>
  <w:style w:type="paragraph" w:customStyle="1" w:styleId="231">
    <w:name w:val="xl104"/>
    <w:basedOn w:val="135"/>
    <w:qFormat/>
    <w:uiPriority w:val="0"/>
    <w:pPr>
      <w:pBdr>
        <w:top w:val="single" w:color="auto" w:sz="4" w:space="0"/>
        <w:left w:val="single" w:color="auto" w:sz="4" w:space="0"/>
        <w:bottom w:val="single" w:color="auto" w:sz="4" w:space="0"/>
        <w:right w:val="single" w:color="auto" w:sz="4" w:space="0"/>
      </w:pBdr>
      <w:shd w:val="clear" w:color="auto" w:fill="993300"/>
      <w:jc w:val="center"/>
    </w:pPr>
    <w:rPr>
      <w:rFonts w:ascii="仿宋" w:eastAsia="仿宋"/>
    </w:rPr>
  </w:style>
  <w:style w:type="paragraph" w:customStyle="1" w:styleId="232">
    <w:name w:val="xl103"/>
    <w:basedOn w:val="135"/>
    <w:qFormat/>
    <w:uiPriority w:val="0"/>
    <w:pPr>
      <w:pBdr>
        <w:top w:val="single" w:color="auto" w:sz="4" w:space="0"/>
        <w:left w:val="single" w:color="auto" w:sz="4" w:space="0"/>
        <w:bottom w:val="single" w:color="auto" w:sz="4" w:space="0"/>
        <w:right w:val="single" w:color="auto" w:sz="4" w:space="0"/>
      </w:pBdr>
      <w:shd w:val="clear" w:color="auto" w:fill="993300"/>
    </w:pPr>
  </w:style>
  <w:style w:type="paragraph" w:customStyle="1" w:styleId="233">
    <w:name w:val="xl102"/>
    <w:basedOn w:val="135"/>
    <w:qFormat/>
    <w:uiPriority w:val="0"/>
    <w:pPr>
      <w:pBdr>
        <w:top w:val="single" w:color="auto" w:sz="4" w:space="0"/>
        <w:left w:val="single" w:color="auto" w:sz="4" w:space="0"/>
        <w:bottom w:val="single" w:color="auto" w:sz="4" w:space="0"/>
        <w:right w:val="single" w:color="auto" w:sz="4" w:space="0"/>
      </w:pBdr>
      <w:shd w:val="clear" w:color="auto" w:fill="00CCFF"/>
    </w:pPr>
  </w:style>
  <w:style w:type="paragraph" w:customStyle="1" w:styleId="234">
    <w:name w:val="xl101"/>
    <w:basedOn w:val="135"/>
    <w:qFormat/>
    <w:uiPriority w:val="0"/>
    <w:pPr>
      <w:pBdr>
        <w:top w:val="single" w:color="auto" w:sz="4" w:space="0"/>
        <w:left w:val="single" w:color="auto" w:sz="4" w:space="0"/>
        <w:bottom w:val="single" w:color="auto" w:sz="4" w:space="0"/>
        <w:right w:val="single" w:color="auto" w:sz="4" w:space="0"/>
      </w:pBdr>
      <w:shd w:val="clear" w:color="auto" w:fill="008000"/>
      <w:jc w:val="center"/>
    </w:pPr>
    <w:rPr>
      <w:rFonts w:ascii="仿宋" w:eastAsia="仿宋"/>
    </w:rPr>
  </w:style>
  <w:style w:type="paragraph" w:customStyle="1" w:styleId="235">
    <w:name w:val="xl100"/>
    <w:basedOn w:val="135"/>
    <w:qFormat/>
    <w:uiPriority w:val="0"/>
    <w:pPr>
      <w:pBdr>
        <w:top w:val="single" w:color="auto" w:sz="4" w:space="0"/>
        <w:left w:val="single" w:color="auto" w:sz="4" w:space="0"/>
        <w:bottom w:val="single" w:color="auto" w:sz="4" w:space="0"/>
        <w:right w:val="single" w:color="auto" w:sz="4" w:space="0"/>
      </w:pBdr>
      <w:shd w:val="clear" w:color="auto" w:fill="008000"/>
    </w:pPr>
    <w:rPr>
      <w:rFonts w:ascii="仿宋" w:eastAsia="仿宋"/>
    </w:rPr>
  </w:style>
  <w:style w:type="paragraph" w:customStyle="1" w:styleId="236">
    <w:name w:val="xl99"/>
    <w:basedOn w:val="135"/>
    <w:qFormat/>
    <w:uiPriority w:val="0"/>
    <w:pPr>
      <w:pBdr>
        <w:top w:val="single" w:color="auto" w:sz="4" w:space="0"/>
        <w:left w:val="single" w:color="auto" w:sz="4" w:space="0"/>
        <w:bottom w:val="single" w:color="auto" w:sz="4" w:space="0"/>
        <w:right w:val="single" w:color="auto" w:sz="4" w:space="0"/>
      </w:pBdr>
      <w:shd w:val="clear" w:color="auto" w:fill="008000"/>
      <w:jc w:val="center"/>
    </w:pPr>
    <w:rPr>
      <w:rFonts w:ascii="仿宋" w:eastAsia="仿宋"/>
    </w:rPr>
  </w:style>
  <w:style w:type="paragraph" w:customStyle="1" w:styleId="237">
    <w:name w:val="xl98"/>
    <w:basedOn w:val="135"/>
    <w:qFormat/>
    <w:uiPriority w:val="0"/>
    <w:pPr>
      <w:pBdr>
        <w:top w:val="single" w:color="auto" w:sz="4" w:space="0"/>
        <w:left w:val="single" w:color="auto" w:sz="4" w:space="0"/>
        <w:bottom w:val="single" w:color="auto" w:sz="4" w:space="0"/>
        <w:right w:val="single" w:color="auto" w:sz="4" w:space="0"/>
      </w:pBdr>
      <w:shd w:val="clear" w:color="auto" w:fill="008000"/>
    </w:pPr>
    <w:rPr>
      <w:rFonts w:ascii="仿宋" w:eastAsia="仿宋"/>
    </w:rPr>
  </w:style>
  <w:style w:type="paragraph" w:customStyle="1" w:styleId="238">
    <w:name w:val="xl97"/>
    <w:basedOn w:val="135"/>
    <w:qFormat/>
    <w:uiPriority w:val="0"/>
    <w:pPr>
      <w:pBdr>
        <w:top w:val="single" w:color="auto" w:sz="4" w:space="0"/>
        <w:left w:val="single" w:color="auto" w:sz="4" w:space="0"/>
        <w:bottom w:val="single" w:color="auto" w:sz="4" w:space="0"/>
        <w:right w:val="single" w:color="auto" w:sz="4" w:space="0"/>
      </w:pBdr>
      <w:shd w:val="clear" w:color="auto" w:fill="FFCC00"/>
    </w:pPr>
    <w:rPr>
      <w:rFonts w:ascii="仿宋" w:eastAsia="仿宋"/>
    </w:rPr>
  </w:style>
  <w:style w:type="paragraph" w:customStyle="1" w:styleId="239">
    <w:name w:val="xl96"/>
    <w:basedOn w:val="135"/>
    <w:qFormat/>
    <w:uiPriority w:val="0"/>
    <w:pPr>
      <w:pBdr>
        <w:top w:val="single" w:color="auto" w:sz="4" w:space="0"/>
        <w:left w:val="single" w:color="auto" w:sz="4" w:space="0"/>
        <w:bottom w:val="single" w:color="auto" w:sz="4" w:space="0"/>
        <w:right w:val="single" w:color="auto" w:sz="4" w:space="0"/>
      </w:pBdr>
      <w:shd w:val="clear" w:color="auto" w:fill="FFCC00"/>
    </w:pPr>
  </w:style>
  <w:style w:type="paragraph" w:customStyle="1" w:styleId="240">
    <w:name w:val="xl95"/>
    <w:basedOn w:val="135"/>
    <w:qFormat/>
    <w:uiPriority w:val="0"/>
    <w:pPr>
      <w:pBdr>
        <w:top w:val="single" w:color="auto" w:sz="4" w:space="0"/>
        <w:left w:val="single" w:color="auto" w:sz="4" w:space="0"/>
        <w:bottom w:val="single" w:color="auto" w:sz="4" w:space="0"/>
        <w:right w:val="single" w:color="auto" w:sz="4" w:space="0"/>
      </w:pBdr>
    </w:pPr>
    <w:rPr>
      <w:rFonts w:ascii="仿宋" w:eastAsia="仿宋"/>
    </w:rPr>
  </w:style>
  <w:style w:type="paragraph" w:customStyle="1" w:styleId="241">
    <w:name w:val="xl94"/>
    <w:basedOn w:val="135"/>
    <w:qFormat/>
    <w:uiPriority w:val="0"/>
    <w:pPr>
      <w:pBdr>
        <w:top w:val="single" w:color="auto" w:sz="4" w:space="0"/>
        <w:left w:val="single" w:color="auto" w:sz="4" w:space="0"/>
        <w:bottom w:val="single" w:color="auto" w:sz="4" w:space="0"/>
        <w:right w:val="single" w:color="auto" w:sz="4" w:space="0"/>
      </w:pBdr>
      <w:shd w:val="clear" w:color="auto" w:fill="FF0000"/>
      <w:jc w:val="center"/>
    </w:pPr>
    <w:rPr>
      <w:rFonts w:ascii="仿宋" w:eastAsia="仿宋"/>
    </w:rPr>
  </w:style>
  <w:style w:type="paragraph" w:customStyle="1" w:styleId="242">
    <w:name w:val="xl93"/>
    <w:basedOn w:val="135"/>
    <w:qFormat/>
    <w:uiPriority w:val="0"/>
    <w:pPr>
      <w:pBdr>
        <w:top w:val="single" w:color="auto" w:sz="4" w:space="0"/>
        <w:left w:val="single" w:color="auto" w:sz="4" w:space="0"/>
        <w:bottom w:val="single" w:color="auto" w:sz="4" w:space="0"/>
        <w:right w:val="single" w:color="auto" w:sz="4" w:space="0"/>
      </w:pBdr>
    </w:pPr>
  </w:style>
  <w:style w:type="paragraph" w:customStyle="1" w:styleId="243">
    <w:name w:val="xl92"/>
    <w:basedOn w:val="135"/>
    <w:qFormat/>
    <w:uiPriority w:val="0"/>
    <w:pPr>
      <w:pBdr>
        <w:top w:val="single" w:color="auto" w:sz="4" w:space="0"/>
        <w:left w:val="single" w:color="auto" w:sz="4" w:space="0"/>
        <w:bottom w:val="single" w:color="auto" w:sz="4" w:space="0"/>
        <w:right w:val="single" w:color="auto" w:sz="4" w:space="0"/>
      </w:pBdr>
      <w:jc w:val="center"/>
    </w:pPr>
    <w:rPr>
      <w:rFonts w:ascii="仿宋" w:eastAsia="仿宋"/>
    </w:rPr>
  </w:style>
  <w:style w:type="paragraph" w:customStyle="1" w:styleId="244">
    <w:name w:val="xl91"/>
    <w:basedOn w:val="135"/>
    <w:qFormat/>
    <w:uiPriority w:val="0"/>
    <w:pPr>
      <w:pBdr>
        <w:top w:val="single" w:color="auto" w:sz="4" w:space="0"/>
        <w:left w:val="single" w:color="auto" w:sz="4" w:space="0"/>
        <w:bottom w:val="single" w:color="auto" w:sz="4" w:space="0"/>
        <w:right w:val="single" w:color="auto" w:sz="4" w:space="0"/>
      </w:pBdr>
    </w:pPr>
    <w:rPr>
      <w:rFonts w:ascii="仿宋" w:eastAsia="仿宋"/>
    </w:rPr>
  </w:style>
  <w:style w:type="paragraph" w:customStyle="1" w:styleId="245">
    <w:name w:val="xl90"/>
    <w:basedOn w:val="135"/>
    <w:qFormat/>
    <w:uiPriority w:val="0"/>
    <w:pPr>
      <w:pBdr>
        <w:top w:val="single" w:color="auto" w:sz="4" w:space="0"/>
        <w:left w:val="single" w:color="auto" w:sz="4" w:space="0"/>
        <w:bottom w:val="single" w:color="auto" w:sz="4" w:space="0"/>
        <w:right w:val="single" w:color="auto" w:sz="4" w:space="0"/>
      </w:pBdr>
      <w:jc w:val="center"/>
    </w:pPr>
    <w:rPr>
      <w:rFonts w:ascii="仿宋" w:eastAsia="仿宋"/>
    </w:rPr>
  </w:style>
  <w:style w:type="paragraph" w:customStyle="1" w:styleId="246">
    <w:name w:val="xl89"/>
    <w:basedOn w:val="135"/>
    <w:qFormat/>
    <w:uiPriority w:val="0"/>
    <w:pPr>
      <w:pBdr>
        <w:top w:val="single" w:color="auto" w:sz="4" w:space="0"/>
        <w:left w:val="single" w:color="auto" w:sz="4" w:space="0"/>
        <w:bottom w:val="single" w:color="auto" w:sz="4" w:space="0"/>
        <w:right w:val="single" w:color="auto" w:sz="4" w:space="0"/>
      </w:pBdr>
      <w:shd w:val="clear" w:color="auto" w:fill="800080"/>
      <w:jc w:val="center"/>
    </w:pPr>
    <w:rPr>
      <w:rFonts w:ascii="仿宋" w:eastAsia="仿宋"/>
    </w:rPr>
  </w:style>
  <w:style w:type="paragraph" w:customStyle="1" w:styleId="247">
    <w:name w:val="xl88"/>
    <w:basedOn w:val="135"/>
    <w:qFormat/>
    <w:uiPriority w:val="0"/>
    <w:pPr>
      <w:pBdr>
        <w:top w:val="single" w:color="auto" w:sz="4" w:space="0"/>
        <w:left w:val="single" w:color="auto" w:sz="4" w:space="0"/>
        <w:bottom w:val="single" w:color="auto" w:sz="4" w:space="0"/>
        <w:right w:val="single" w:color="auto" w:sz="4" w:space="0"/>
      </w:pBdr>
      <w:shd w:val="clear" w:color="auto" w:fill="800080"/>
    </w:pPr>
    <w:rPr>
      <w:rFonts w:ascii="仿宋" w:eastAsia="仿宋"/>
    </w:rPr>
  </w:style>
  <w:style w:type="paragraph" w:customStyle="1" w:styleId="248">
    <w:name w:val="xl87"/>
    <w:basedOn w:val="135"/>
    <w:qFormat/>
    <w:uiPriority w:val="0"/>
    <w:pPr>
      <w:pBdr>
        <w:top w:val="single" w:color="auto" w:sz="4" w:space="0"/>
        <w:left w:val="single" w:color="auto" w:sz="4" w:space="0"/>
        <w:bottom w:val="single" w:color="auto" w:sz="4" w:space="0"/>
        <w:right w:val="single" w:color="auto" w:sz="4" w:space="0"/>
      </w:pBdr>
      <w:shd w:val="clear" w:color="auto" w:fill="800080"/>
      <w:jc w:val="center"/>
    </w:pPr>
    <w:rPr>
      <w:rFonts w:ascii="仿宋" w:eastAsia="仿宋"/>
    </w:rPr>
  </w:style>
  <w:style w:type="paragraph" w:customStyle="1" w:styleId="249">
    <w:name w:val="xl86"/>
    <w:basedOn w:val="135"/>
    <w:qFormat/>
    <w:uiPriority w:val="0"/>
    <w:pPr>
      <w:shd w:val="clear" w:color="auto" w:fill="800080"/>
    </w:pPr>
    <w:rPr>
      <w:rFonts w:ascii="仿宋" w:eastAsia="仿宋"/>
    </w:rPr>
  </w:style>
  <w:style w:type="paragraph" w:customStyle="1" w:styleId="250">
    <w:name w:val="xl85"/>
    <w:basedOn w:val="135"/>
    <w:qFormat/>
    <w:uiPriority w:val="0"/>
    <w:pPr>
      <w:pBdr>
        <w:top w:val="single" w:color="auto" w:sz="4" w:space="0"/>
        <w:left w:val="single" w:color="auto" w:sz="4" w:space="0"/>
        <w:bottom w:val="single" w:color="auto" w:sz="4" w:space="0"/>
        <w:right w:val="single" w:color="auto" w:sz="4" w:space="0"/>
      </w:pBdr>
      <w:shd w:val="clear" w:color="auto" w:fill="FFCC00"/>
      <w:jc w:val="center"/>
    </w:pPr>
    <w:rPr>
      <w:rFonts w:ascii="仿宋" w:eastAsia="仿宋"/>
    </w:rPr>
  </w:style>
  <w:style w:type="paragraph" w:customStyle="1" w:styleId="251">
    <w:name w:val="xl84"/>
    <w:basedOn w:val="135"/>
    <w:qFormat/>
    <w:uiPriority w:val="0"/>
    <w:pPr>
      <w:pBdr>
        <w:top w:val="single" w:color="auto" w:sz="4" w:space="0"/>
        <w:left w:val="single" w:color="auto" w:sz="4" w:space="0"/>
        <w:bottom w:val="single" w:color="auto" w:sz="4" w:space="0"/>
        <w:right w:val="single" w:color="auto" w:sz="4" w:space="0"/>
      </w:pBdr>
      <w:shd w:val="clear" w:color="auto" w:fill="FFCC00"/>
    </w:pPr>
    <w:rPr>
      <w:rFonts w:ascii="仿宋" w:eastAsia="仿宋"/>
    </w:rPr>
  </w:style>
  <w:style w:type="paragraph" w:customStyle="1" w:styleId="252">
    <w:name w:val="xl83"/>
    <w:basedOn w:val="135"/>
    <w:qFormat/>
    <w:uiPriority w:val="0"/>
    <w:pPr>
      <w:pBdr>
        <w:top w:val="single" w:color="auto" w:sz="4" w:space="0"/>
        <w:left w:val="single" w:color="auto" w:sz="4" w:space="0"/>
        <w:bottom w:val="single" w:color="auto" w:sz="4" w:space="0"/>
        <w:right w:val="single" w:color="auto" w:sz="4" w:space="0"/>
      </w:pBdr>
      <w:shd w:val="clear" w:color="auto" w:fill="FFCC00"/>
      <w:jc w:val="center"/>
    </w:pPr>
    <w:rPr>
      <w:rFonts w:ascii="仿宋" w:eastAsia="仿宋"/>
    </w:rPr>
  </w:style>
  <w:style w:type="paragraph" w:customStyle="1" w:styleId="253">
    <w:name w:val="xl82"/>
    <w:basedOn w:val="135"/>
    <w:qFormat/>
    <w:uiPriority w:val="0"/>
    <w:pPr>
      <w:shd w:val="clear" w:color="auto" w:fill="FFCC00"/>
    </w:pPr>
    <w:rPr>
      <w:rFonts w:ascii="仿宋" w:eastAsia="仿宋"/>
    </w:rPr>
  </w:style>
  <w:style w:type="paragraph" w:customStyle="1" w:styleId="254">
    <w:name w:val="xl81"/>
    <w:basedOn w:val="135"/>
    <w:qFormat/>
    <w:uiPriority w:val="0"/>
    <w:pPr>
      <w:shd w:val="clear" w:color="auto" w:fill="00CCFF"/>
    </w:pPr>
    <w:rPr>
      <w:rFonts w:ascii="仿宋" w:eastAsia="仿宋"/>
    </w:rPr>
  </w:style>
  <w:style w:type="paragraph" w:customStyle="1" w:styleId="255">
    <w:name w:val="xl80"/>
    <w:basedOn w:val="135"/>
    <w:qFormat/>
    <w:uiPriority w:val="0"/>
    <w:pPr>
      <w:pBdr>
        <w:top w:val="single" w:color="auto" w:sz="4" w:space="0"/>
        <w:left w:val="single" w:color="auto" w:sz="4" w:space="0"/>
        <w:bottom w:val="single" w:color="auto" w:sz="4" w:space="0"/>
        <w:right w:val="single" w:color="auto" w:sz="4" w:space="0"/>
      </w:pBdr>
      <w:shd w:val="clear" w:color="auto" w:fill="00CCFF"/>
      <w:jc w:val="center"/>
    </w:pPr>
    <w:rPr>
      <w:rFonts w:ascii="仿宋" w:eastAsia="仿宋"/>
    </w:rPr>
  </w:style>
  <w:style w:type="paragraph" w:customStyle="1" w:styleId="256">
    <w:name w:val="xl79"/>
    <w:basedOn w:val="135"/>
    <w:qFormat/>
    <w:uiPriority w:val="0"/>
    <w:pPr>
      <w:pBdr>
        <w:top w:val="single" w:color="auto" w:sz="4" w:space="0"/>
        <w:left w:val="single" w:color="auto" w:sz="4" w:space="0"/>
        <w:bottom w:val="single" w:color="auto" w:sz="4" w:space="0"/>
        <w:right w:val="single" w:color="auto" w:sz="4" w:space="0"/>
      </w:pBdr>
      <w:shd w:val="clear" w:color="auto" w:fill="00CCFF"/>
    </w:pPr>
    <w:rPr>
      <w:rFonts w:ascii="仿宋" w:eastAsia="仿宋"/>
    </w:rPr>
  </w:style>
  <w:style w:type="paragraph" w:customStyle="1" w:styleId="257">
    <w:name w:val="xl78"/>
    <w:basedOn w:val="135"/>
    <w:qFormat/>
    <w:uiPriority w:val="0"/>
    <w:pPr>
      <w:pBdr>
        <w:top w:val="single" w:color="auto" w:sz="4" w:space="0"/>
        <w:left w:val="single" w:color="auto" w:sz="4" w:space="0"/>
        <w:bottom w:val="single" w:color="auto" w:sz="4" w:space="0"/>
        <w:right w:val="single" w:color="auto" w:sz="4" w:space="0"/>
      </w:pBdr>
      <w:shd w:val="clear" w:color="auto" w:fill="00CCFF"/>
      <w:jc w:val="center"/>
    </w:pPr>
    <w:rPr>
      <w:rFonts w:ascii="仿宋" w:eastAsia="仿宋"/>
    </w:rPr>
  </w:style>
  <w:style w:type="paragraph" w:customStyle="1" w:styleId="258">
    <w:name w:val="xl77"/>
    <w:basedOn w:val="135"/>
    <w:qFormat/>
    <w:uiPriority w:val="0"/>
    <w:pPr>
      <w:pBdr>
        <w:top w:val="single" w:color="auto" w:sz="4" w:space="0"/>
        <w:left w:val="single" w:color="auto" w:sz="4" w:space="0"/>
        <w:bottom w:val="single" w:color="auto" w:sz="4" w:space="0"/>
        <w:right w:val="single" w:color="auto" w:sz="4" w:space="0"/>
      </w:pBdr>
      <w:shd w:val="clear" w:color="auto" w:fill="008000"/>
      <w:jc w:val="center"/>
    </w:pPr>
  </w:style>
  <w:style w:type="paragraph" w:customStyle="1" w:styleId="259">
    <w:name w:val="xl76"/>
    <w:basedOn w:val="135"/>
    <w:qFormat/>
    <w:uiPriority w:val="0"/>
    <w:pPr>
      <w:pBdr>
        <w:top w:val="single" w:color="auto" w:sz="4" w:space="0"/>
        <w:left w:val="single" w:color="auto" w:sz="4" w:space="0"/>
        <w:bottom w:val="single" w:color="auto" w:sz="4" w:space="0"/>
        <w:right w:val="single" w:color="auto" w:sz="4" w:space="0"/>
      </w:pBdr>
      <w:shd w:val="clear" w:color="auto" w:fill="008000"/>
      <w:jc w:val="center"/>
    </w:pPr>
  </w:style>
  <w:style w:type="paragraph" w:customStyle="1" w:styleId="260">
    <w:name w:val="xl75"/>
    <w:basedOn w:val="135"/>
    <w:qFormat/>
    <w:uiPriority w:val="0"/>
    <w:pPr>
      <w:pBdr>
        <w:top w:val="single" w:color="auto" w:sz="4" w:space="0"/>
        <w:left w:val="single" w:color="auto" w:sz="4" w:space="0"/>
        <w:bottom w:val="single" w:color="auto" w:sz="8" w:space="0"/>
        <w:right w:val="single" w:color="auto" w:sz="4" w:space="0"/>
      </w:pBdr>
      <w:shd w:val="clear" w:color="auto" w:fill="FFCC00"/>
    </w:pPr>
    <w:rPr>
      <w:rFonts w:ascii="仿宋" w:eastAsia="仿宋"/>
    </w:rPr>
  </w:style>
  <w:style w:type="paragraph" w:customStyle="1" w:styleId="261">
    <w:name w:val="xl74"/>
    <w:basedOn w:val="135"/>
    <w:qFormat/>
    <w:uiPriority w:val="0"/>
    <w:pPr>
      <w:pBdr>
        <w:top w:val="single" w:color="auto" w:sz="4" w:space="0"/>
        <w:left w:val="single" w:color="auto" w:sz="4" w:space="0"/>
        <w:bottom w:val="single" w:color="auto" w:sz="4" w:space="0"/>
        <w:right w:val="single" w:color="auto" w:sz="4" w:space="0"/>
      </w:pBdr>
      <w:shd w:val="clear" w:color="auto" w:fill="993300"/>
    </w:pPr>
    <w:rPr>
      <w:rFonts w:ascii="仿宋" w:eastAsia="仿宋"/>
    </w:rPr>
  </w:style>
  <w:style w:type="paragraph" w:customStyle="1" w:styleId="262">
    <w:name w:val="xl73"/>
    <w:basedOn w:val="135"/>
    <w:qFormat/>
    <w:uiPriority w:val="0"/>
    <w:pPr>
      <w:pBdr>
        <w:top w:val="single" w:color="auto" w:sz="4" w:space="0"/>
        <w:left w:val="single" w:color="auto" w:sz="4" w:space="0"/>
        <w:bottom w:val="single" w:color="auto" w:sz="4" w:space="0"/>
        <w:right w:val="single" w:color="auto" w:sz="4" w:space="0"/>
      </w:pBdr>
      <w:shd w:val="clear" w:color="auto" w:fill="993300"/>
    </w:pPr>
    <w:rPr>
      <w:rFonts w:ascii="仿宋" w:eastAsia="仿宋"/>
    </w:rPr>
  </w:style>
  <w:style w:type="paragraph" w:customStyle="1" w:styleId="263">
    <w:name w:val="xl72"/>
    <w:basedOn w:val="135"/>
    <w:qFormat/>
    <w:uiPriority w:val="0"/>
    <w:pPr>
      <w:shd w:val="clear" w:color="auto" w:fill="008000"/>
    </w:pPr>
    <w:rPr>
      <w:rFonts w:ascii="仿宋" w:eastAsia="仿宋"/>
    </w:rPr>
  </w:style>
  <w:style w:type="paragraph" w:customStyle="1" w:styleId="264">
    <w:name w:val="xl71"/>
    <w:basedOn w:val="135"/>
    <w:qFormat/>
    <w:uiPriority w:val="0"/>
    <w:pPr>
      <w:pBdr>
        <w:left w:val="single" w:color="auto" w:sz="4" w:space="0"/>
        <w:bottom w:val="single" w:color="auto" w:sz="4" w:space="0"/>
        <w:right w:val="single" w:color="auto" w:sz="4" w:space="0"/>
      </w:pBdr>
      <w:shd w:val="clear" w:color="auto" w:fill="00CCFF"/>
    </w:pPr>
    <w:rPr>
      <w:rFonts w:ascii="仿宋" w:eastAsia="仿宋"/>
    </w:rPr>
  </w:style>
  <w:style w:type="paragraph" w:customStyle="1" w:styleId="265">
    <w:name w:val="xl70"/>
    <w:basedOn w:val="135"/>
    <w:qFormat/>
    <w:uiPriority w:val="0"/>
    <w:pPr>
      <w:pBdr>
        <w:top w:val="single" w:color="auto" w:sz="4" w:space="0"/>
        <w:left w:val="single" w:color="auto" w:sz="4" w:space="0"/>
        <w:bottom w:val="single" w:color="auto" w:sz="4" w:space="0"/>
        <w:right w:val="single" w:color="auto" w:sz="4" w:space="0"/>
      </w:pBdr>
    </w:pPr>
    <w:rPr>
      <w:rFonts w:ascii="仿宋" w:eastAsia="仿宋"/>
    </w:rPr>
  </w:style>
  <w:style w:type="paragraph" w:customStyle="1" w:styleId="266">
    <w:name w:val="xl69"/>
    <w:basedOn w:val="135"/>
    <w:qFormat/>
    <w:uiPriority w:val="0"/>
    <w:pPr>
      <w:pBdr>
        <w:top w:val="single" w:color="auto" w:sz="4" w:space="0"/>
        <w:left w:val="single" w:color="auto" w:sz="4" w:space="0"/>
        <w:bottom w:val="single" w:color="auto" w:sz="4" w:space="0"/>
        <w:right w:val="single" w:color="auto" w:sz="4" w:space="0"/>
      </w:pBdr>
      <w:shd w:val="clear" w:color="auto" w:fill="FFCC00"/>
    </w:pPr>
    <w:rPr>
      <w:rFonts w:ascii="仿宋" w:eastAsia="仿宋"/>
    </w:rPr>
  </w:style>
  <w:style w:type="paragraph" w:customStyle="1" w:styleId="267">
    <w:name w:val="xl68"/>
    <w:basedOn w:val="135"/>
    <w:qFormat/>
    <w:uiPriority w:val="0"/>
    <w:pPr>
      <w:pBdr>
        <w:top w:val="single" w:color="auto" w:sz="4" w:space="0"/>
        <w:left w:val="single" w:color="auto" w:sz="4" w:space="0"/>
        <w:bottom w:val="single" w:color="auto" w:sz="4" w:space="0"/>
        <w:right w:val="single" w:color="auto" w:sz="4" w:space="0"/>
      </w:pBdr>
      <w:shd w:val="clear" w:color="auto" w:fill="00CCFF"/>
    </w:pPr>
    <w:rPr>
      <w:rFonts w:ascii="仿宋" w:eastAsia="仿宋"/>
    </w:rPr>
  </w:style>
  <w:style w:type="paragraph" w:customStyle="1" w:styleId="268">
    <w:name w:val="xl67"/>
    <w:basedOn w:val="135"/>
    <w:qFormat/>
    <w:uiPriority w:val="0"/>
    <w:pPr>
      <w:pBdr>
        <w:top w:val="single" w:color="auto" w:sz="4" w:space="0"/>
        <w:left w:val="single" w:color="auto" w:sz="4" w:space="0"/>
        <w:bottom w:val="single" w:color="auto" w:sz="4" w:space="0"/>
        <w:right w:val="single" w:color="auto" w:sz="4" w:space="0"/>
      </w:pBdr>
      <w:shd w:val="clear" w:color="auto" w:fill="800080"/>
    </w:pPr>
    <w:rPr>
      <w:rFonts w:ascii="仿宋" w:eastAsia="仿宋"/>
    </w:rPr>
  </w:style>
  <w:style w:type="paragraph" w:customStyle="1" w:styleId="269">
    <w:name w:val="xl66"/>
    <w:basedOn w:val="135"/>
    <w:qFormat/>
    <w:uiPriority w:val="0"/>
  </w:style>
  <w:style w:type="paragraph" w:customStyle="1" w:styleId="270">
    <w:name w:val="style41"/>
    <w:basedOn w:val="1"/>
    <w:qFormat/>
    <w:uiPriority w:val="0"/>
    <w:pPr>
      <w:widowControl/>
      <w:autoSpaceDE/>
      <w:autoSpaceDN/>
      <w:adjustRightInd/>
      <w:spacing w:before="100" w:beforeAutospacing="1" w:after="100" w:afterAutospacing="1"/>
      <w:ind w:firstLine="200" w:firstLineChars="200"/>
    </w:pPr>
    <w:rPr>
      <w:rFonts w:ascii="宋体" w:hAnsi="宋体" w:cs="宋体"/>
    </w:rPr>
  </w:style>
  <w:style w:type="paragraph" w:customStyle="1" w:styleId="271">
    <w:name w:val="xl161"/>
    <w:qFormat/>
    <w:uiPriority w:val="0"/>
    <w:pPr>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pPr>
    <w:rPr>
      <w:rFonts w:ascii="宋体" w:hAnsi="宋体" w:eastAsia="宋体" w:cs="宋体"/>
      <w:sz w:val="24"/>
      <w:szCs w:val="24"/>
      <w:lang w:val="en-US" w:eastAsia="zh-CN" w:bidi="ar-SA"/>
    </w:rPr>
  </w:style>
  <w:style w:type="paragraph" w:customStyle="1" w:styleId="272">
    <w:name w:val="xl160"/>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21"/>
      <w:szCs w:val="21"/>
      <w:lang w:val="en-US" w:eastAsia="zh-CN" w:bidi="ar-SA"/>
    </w:rPr>
  </w:style>
  <w:style w:type="paragraph" w:customStyle="1" w:styleId="273">
    <w:name w:val="xl159"/>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18"/>
      <w:szCs w:val="18"/>
      <w:lang w:val="en-US" w:eastAsia="zh-CN" w:bidi="ar-SA"/>
    </w:rPr>
  </w:style>
  <w:style w:type="paragraph" w:customStyle="1" w:styleId="274">
    <w:name w:val="xl157"/>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275">
    <w:name w:val="xl156"/>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24"/>
      <w:szCs w:val="24"/>
      <w:lang w:val="en-US" w:eastAsia="zh-CN" w:bidi="ar-SA"/>
    </w:rPr>
  </w:style>
  <w:style w:type="paragraph" w:customStyle="1" w:styleId="276">
    <w:name w:val="xl155"/>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sz w:val="24"/>
      <w:szCs w:val="24"/>
      <w:lang w:val="en-US" w:eastAsia="zh-CN" w:bidi="ar-SA"/>
    </w:rPr>
  </w:style>
  <w:style w:type="paragraph" w:customStyle="1" w:styleId="277">
    <w:name w:val="Char Char9 Char Char4"/>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278">
    <w:name w:val="表格内容"/>
    <w:basedOn w:val="1"/>
    <w:link w:val="279"/>
    <w:qFormat/>
    <w:uiPriority w:val="0"/>
    <w:pPr>
      <w:overflowPunct w:val="0"/>
      <w:autoSpaceDE/>
      <w:autoSpaceDN/>
      <w:spacing w:before="40" w:after="60" w:line="200" w:lineRule="atLeast"/>
      <w:ind w:firstLine="200" w:firstLineChars="200"/>
      <w:jc w:val="both"/>
      <w:textAlignment w:val="baseline"/>
    </w:pPr>
    <w:rPr>
      <w:rFonts w:ascii="Arial" w:hAnsi="Arial" w:eastAsia="仿宋_GB2312"/>
      <w:szCs w:val="20"/>
    </w:rPr>
  </w:style>
  <w:style w:type="character" w:customStyle="1" w:styleId="279">
    <w:name w:val="表格内容 Char"/>
    <w:link w:val="278"/>
    <w:qFormat/>
    <w:locked/>
    <w:uiPriority w:val="0"/>
    <w:rPr>
      <w:rFonts w:ascii="Arial" w:hAnsi="Arial" w:eastAsia="仿宋_GB2312"/>
      <w:sz w:val="24"/>
      <w:lang w:val="en-US" w:eastAsia="zh-CN" w:bidi="ar-SA"/>
    </w:rPr>
  </w:style>
  <w:style w:type="paragraph" w:customStyle="1" w:styleId="280">
    <w:name w:val="Char Char9 Char Char5"/>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281">
    <w:name w:val="Char Char9 Char Char6"/>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282">
    <w:name w:val="Char Char9 Char Char7"/>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283">
    <w:name w:val="Char Char9 Char Char8"/>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284">
    <w:name w:val="表格"/>
    <w:basedOn w:val="1"/>
    <w:qFormat/>
    <w:uiPriority w:val="0"/>
    <w:pPr>
      <w:widowControl/>
      <w:autoSpaceDE/>
      <w:autoSpaceDN/>
      <w:adjustRightInd/>
      <w:snapToGrid w:val="0"/>
      <w:ind w:firstLine="200" w:firstLineChars="200"/>
      <w:jc w:val="both"/>
    </w:pPr>
    <w:rPr>
      <w:sz w:val="28"/>
      <w:szCs w:val="22"/>
    </w:rPr>
  </w:style>
  <w:style w:type="character" w:customStyle="1" w:styleId="285">
    <w:name w:val="批注框文本 字符"/>
    <w:qFormat/>
    <w:uiPriority w:val="0"/>
    <w:rPr>
      <w:rFonts w:ascii="Calibri" w:hAnsi="Calibri" w:eastAsia="宋体"/>
      <w:kern w:val="2"/>
      <w:sz w:val="18"/>
    </w:rPr>
  </w:style>
  <w:style w:type="character" w:customStyle="1" w:styleId="286">
    <w:name w:val="font51"/>
    <w:qFormat/>
    <w:uiPriority w:val="0"/>
    <w:rPr>
      <w:rFonts w:ascii="Times New Roman" w:hAnsi="Times New Roman"/>
      <w:color w:val="000000"/>
      <w:sz w:val="20"/>
      <w:u w:val="none"/>
    </w:rPr>
  </w:style>
  <w:style w:type="character" w:customStyle="1" w:styleId="287">
    <w:name w:val="editor_createlink_mousedown"/>
    <w:basedOn w:val="41"/>
    <w:qFormat/>
    <w:uiPriority w:val="0"/>
    <w:rPr>
      <w:rFonts w:cs="Times New Roman"/>
    </w:rPr>
  </w:style>
  <w:style w:type="character" w:customStyle="1" w:styleId="288">
    <w:name w:val="editor_quote_mouseover"/>
    <w:basedOn w:val="41"/>
    <w:qFormat/>
    <w:uiPriority w:val="0"/>
    <w:rPr>
      <w:rFonts w:cs="Times New Roman"/>
    </w:rPr>
  </w:style>
  <w:style w:type="character" w:customStyle="1" w:styleId="289">
    <w:name w:val="font71"/>
    <w:qFormat/>
    <w:uiPriority w:val="0"/>
    <w:rPr>
      <w:rFonts w:ascii="楷体" w:hAnsi="楷体" w:eastAsia="楷体"/>
      <w:color w:val="000000"/>
      <w:sz w:val="28"/>
      <w:u w:val="none"/>
    </w:rPr>
  </w:style>
  <w:style w:type="character" w:customStyle="1" w:styleId="290">
    <w:name w:val="bds_nopic"/>
    <w:basedOn w:val="41"/>
    <w:qFormat/>
    <w:uiPriority w:val="0"/>
    <w:rPr>
      <w:rFonts w:cs="Times New Roman"/>
    </w:rPr>
  </w:style>
  <w:style w:type="character" w:customStyle="1" w:styleId="291">
    <w:name w:val="表格标题 Char"/>
    <w:link w:val="292"/>
    <w:qFormat/>
    <w:locked/>
    <w:uiPriority w:val="0"/>
    <w:rPr>
      <w:rFonts w:eastAsia="黑体"/>
      <w:b/>
      <w:sz w:val="24"/>
      <w:lang w:bidi="ar-SA"/>
    </w:rPr>
  </w:style>
  <w:style w:type="paragraph" w:customStyle="1" w:styleId="292">
    <w:name w:val="表格标题"/>
    <w:basedOn w:val="1"/>
    <w:next w:val="278"/>
    <w:link w:val="291"/>
    <w:qFormat/>
    <w:uiPriority w:val="0"/>
    <w:pPr>
      <w:keepNext/>
      <w:widowControl/>
      <w:autoSpaceDE/>
      <w:autoSpaceDN/>
      <w:spacing w:before="360" w:after="120"/>
      <w:ind w:firstLine="200" w:firstLineChars="200"/>
      <w:jc w:val="center"/>
      <w:textAlignment w:val="baseline"/>
    </w:pPr>
    <w:rPr>
      <w:rFonts w:eastAsia="黑体"/>
      <w:b/>
      <w:szCs w:val="20"/>
    </w:rPr>
  </w:style>
  <w:style w:type="character" w:customStyle="1" w:styleId="293">
    <w:name w:val="font101"/>
    <w:qFormat/>
    <w:uiPriority w:val="0"/>
    <w:rPr>
      <w:rFonts w:ascii="仿宋_GB2312" w:eastAsia="仿宋_GB2312"/>
      <w:color w:val="000000"/>
      <w:sz w:val="20"/>
      <w:u w:val="none"/>
    </w:rPr>
  </w:style>
  <w:style w:type="character" w:customStyle="1" w:styleId="294">
    <w:name w:val="bds_nopic1"/>
    <w:basedOn w:val="41"/>
    <w:qFormat/>
    <w:uiPriority w:val="0"/>
    <w:rPr>
      <w:rFonts w:cs="Times New Roman"/>
    </w:rPr>
  </w:style>
  <w:style w:type="character" w:customStyle="1" w:styleId="295">
    <w:name w:val="page-article"/>
    <w:qFormat/>
    <w:uiPriority w:val="0"/>
    <w:rPr>
      <w:color w:val="FFFFFF"/>
    </w:rPr>
  </w:style>
  <w:style w:type="character" w:customStyle="1" w:styleId="296">
    <w:name w:val="font61"/>
    <w:qFormat/>
    <w:uiPriority w:val="0"/>
    <w:rPr>
      <w:rFonts w:ascii="仿宋_GB2312" w:eastAsia="仿宋_GB2312"/>
      <w:color w:val="000000"/>
      <w:sz w:val="20"/>
      <w:u w:val="none"/>
    </w:rPr>
  </w:style>
  <w:style w:type="paragraph" w:customStyle="1" w:styleId="297">
    <w:name w:val="_Style 25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8">
    <w:name w:val="current2"/>
    <w:basedOn w:val="41"/>
    <w:qFormat/>
    <w:uiPriority w:val="0"/>
    <w:rPr>
      <w:rFonts w:cs="Times New Roman"/>
    </w:rPr>
  </w:style>
  <w:style w:type="character" w:customStyle="1" w:styleId="299">
    <w:name w:val="bds_more1"/>
    <w:basedOn w:val="41"/>
    <w:qFormat/>
    <w:uiPriority w:val="0"/>
    <w:rPr>
      <w:rFonts w:cs="Times New Roman"/>
    </w:rPr>
  </w:style>
  <w:style w:type="character" w:customStyle="1" w:styleId="300">
    <w:name w:val="editor_quote_disabled"/>
    <w:basedOn w:val="41"/>
    <w:qFormat/>
    <w:uiPriority w:val="0"/>
    <w:rPr>
      <w:rFonts w:cs="Times New Roman"/>
    </w:rPr>
  </w:style>
  <w:style w:type="character" w:customStyle="1" w:styleId="301">
    <w:name w:val="fontborder"/>
    <w:qFormat/>
    <w:uiPriority w:val="0"/>
    <w:rPr>
      <w:bdr w:val="single" w:color="000000" w:sz="4" w:space="0"/>
    </w:rPr>
  </w:style>
  <w:style w:type="character" w:customStyle="1" w:styleId="302">
    <w:name w:val="font41"/>
    <w:qFormat/>
    <w:uiPriority w:val="0"/>
    <w:rPr>
      <w:rFonts w:ascii="仿宋_GB2312" w:eastAsia="仿宋_GB2312"/>
      <w:color w:val="000000"/>
      <w:sz w:val="28"/>
      <w:u w:val="none"/>
    </w:rPr>
  </w:style>
  <w:style w:type="character" w:customStyle="1" w:styleId="303">
    <w:name w:val="hover40"/>
    <w:qFormat/>
    <w:uiPriority w:val="0"/>
    <w:rPr>
      <w:shd w:val="clear" w:color="auto" w:fill="E9EDFF"/>
    </w:rPr>
  </w:style>
  <w:style w:type="character" w:customStyle="1" w:styleId="304">
    <w:name w:val="editor_quote_mousedown"/>
    <w:basedOn w:val="41"/>
    <w:qFormat/>
    <w:uiPriority w:val="0"/>
    <w:rPr>
      <w:rFonts w:cs="Times New Roman"/>
    </w:rPr>
  </w:style>
  <w:style w:type="character" w:customStyle="1" w:styleId="305">
    <w:name w:val="editor_createlink_mouseover"/>
    <w:basedOn w:val="41"/>
    <w:qFormat/>
    <w:uiPriority w:val="0"/>
    <w:rPr>
      <w:rFonts w:cs="Times New Roman"/>
    </w:rPr>
  </w:style>
  <w:style w:type="character" w:customStyle="1" w:styleId="306">
    <w:name w:val="sugg-loading"/>
    <w:basedOn w:val="41"/>
    <w:qFormat/>
    <w:uiPriority w:val="0"/>
    <w:rPr>
      <w:rFonts w:cs="Times New Roman"/>
    </w:rPr>
  </w:style>
  <w:style w:type="character" w:customStyle="1" w:styleId="307">
    <w:name w:val="bds_nopic2"/>
    <w:basedOn w:val="41"/>
    <w:qFormat/>
    <w:uiPriority w:val="0"/>
    <w:rPr>
      <w:rFonts w:cs="Times New Roman"/>
    </w:rPr>
  </w:style>
  <w:style w:type="character" w:customStyle="1" w:styleId="308">
    <w:name w:val="fontstrikethrough"/>
    <w:qFormat/>
    <w:uiPriority w:val="0"/>
    <w:rPr>
      <w:strike/>
    </w:rPr>
  </w:style>
  <w:style w:type="character" w:customStyle="1" w:styleId="309">
    <w:name w:val="bds_more2"/>
    <w:basedOn w:val="41"/>
    <w:qFormat/>
    <w:uiPriority w:val="0"/>
    <w:rPr>
      <w:rFonts w:cs="Times New Roman"/>
    </w:rPr>
  </w:style>
  <w:style w:type="character" w:customStyle="1" w:styleId="310">
    <w:name w:val="editor_quote_active"/>
    <w:basedOn w:val="41"/>
    <w:qFormat/>
    <w:uiPriority w:val="0"/>
    <w:rPr>
      <w:rFonts w:cs="Times New Roman"/>
    </w:rPr>
  </w:style>
  <w:style w:type="character" w:customStyle="1" w:styleId="311">
    <w:name w:val="editor_quote"/>
    <w:basedOn w:val="41"/>
    <w:qFormat/>
    <w:uiPriority w:val="0"/>
    <w:rPr>
      <w:rFonts w:cs="Times New Roman"/>
    </w:rPr>
  </w:style>
  <w:style w:type="character" w:customStyle="1" w:styleId="312">
    <w:name w:val="hover37"/>
    <w:qFormat/>
    <w:uiPriority w:val="0"/>
    <w:rPr>
      <w:shd w:val="clear" w:color="auto" w:fill="E9EDFF"/>
    </w:rPr>
  </w:style>
  <w:style w:type="character" w:customStyle="1" w:styleId="313">
    <w:name w:val="editor_createlink"/>
    <w:basedOn w:val="41"/>
    <w:qFormat/>
    <w:uiPriority w:val="0"/>
    <w:rPr>
      <w:rFonts w:cs="Times New Roman"/>
    </w:rPr>
  </w:style>
  <w:style w:type="character" w:customStyle="1" w:styleId="314">
    <w:name w:val="font11"/>
    <w:qFormat/>
    <w:uiPriority w:val="0"/>
    <w:rPr>
      <w:rFonts w:ascii="宋体" w:hAnsi="宋体" w:eastAsia="宋体"/>
      <w:color w:val="000000"/>
      <w:sz w:val="20"/>
      <w:u w:val="none"/>
    </w:rPr>
  </w:style>
  <w:style w:type="character" w:customStyle="1" w:styleId="315">
    <w:name w:val="font31"/>
    <w:qFormat/>
    <w:uiPriority w:val="0"/>
    <w:rPr>
      <w:rFonts w:ascii="Times New Roman" w:hAnsi="Times New Roman"/>
      <w:color w:val="000000"/>
      <w:sz w:val="28"/>
      <w:u w:val="none"/>
    </w:rPr>
  </w:style>
  <w:style w:type="character" w:customStyle="1" w:styleId="316">
    <w:name w:val="font111"/>
    <w:qFormat/>
    <w:uiPriority w:val="0"/>
    <w:rPr>
      <w:rFonts w:ascii="Times New Roman" w:hAnsi="Times New Roman"/>
      <w:color w:val="000000"/>
      <w:sz w:val="20"/>
      <w:u w:val="none"/>
    </w:rPr>
  </w:style>
  <w:style w:type="character" w:customStyle="1" w:styleId="317">
    <w:name w:val="font01"/>
    <w:qFormat/>
    <w:uiPriority w:val="0"/>
    <w:rPr>
      <w:rFonts w:ascii="Times New Roman" w:hAnsi="Times New Roman"/>
      <w:color w:val="000000"/>
      <w:sz w:val="20"/>
      <w:u w:val="none"/>
    </w:rPr>
  </w:style>
  <w:style w:type="character" w:customStyle="1" w:styleId="318">
    <w:name w:val="editor_createlink_disabled"/>
    <w:basedOn w:val="41"/>
    <w:qFormat/>
    <w:uiPriority w:val="0"/>
    <w:rPr>
      <w:rFonts w:cs="Times New Roman"/>
    </w:rPr>
  </w:style>
  <w:style w:type="character" w:customStyle="1" w:styleId="319">
    <w:name w:val="hover26"/>
    <w:basedOn w:val="41"/>
    <w:qFormat/>
    <w:uiPriority w:val="0"/>
    <w:rPr>
      <w:rFonts w:cs="Times New Roman"/>
    </w:rPr>
  </w:style>
  <w:style w:type="character" w:customStyle="1" w:styleId="320">
    <w:name w:val="lemmawgt-lemmatitle-title1"/>
    <w:basedOn w:val="41"/>
    <w:qFormat/>
    <w:uiPriority w:val="0"/>
    <w:rPr>
      <w:rFonts w:cs="Times New Roman"/>
    </w:rPr>
  </w:style>
  <w:style w:type="character" w:customStyle="1" w:styleId="321">
    <w:name w:val="bds_more"/>
    <w:basedOn w:val="41"/>
    <w:qFormat/>
    <w:uiPriority w:val="0"/>
    <w:rPr>
      <w:rFonts w:cs="Times New Roman"/>
    </w:rPr>
  </w:style>
  <w:style w:type="character" w:customStyle="1" w:styleId="322">
    <w:name w:val="current1"/>
    <w:basedOn w:val="41"/>
    <w:qFormat/>
    <w:uiPriority w:val="0"/>
    <w:rPr>
      <w:rFonts w:cs="Times New Roman"/>
    </w:rPr>
  </w:style>
  <w:style w:type="character" w:customStyle="1" w:styleId="323">
    <w:name w:val="editor_createlink_active"/>
    <w:basedOn w:val="41"/>
    <w:qFormat/>
    <w:uiPriority w:val="0"/>
    <w:rPr>
      <w:rFonts w:cs="Times New Roman"/>
    </w:rPr>
  </w:style>
  <w:style w:type="character" w:customStyle="1" w:styleId="324">
    <w:name w:val="page-cur"/>
    <w:qFormat/>
    <w:uiPriority w:val="0"/>
    <w:rPr>
      <w:b/>
      <w:color w:val="333333"/>
      <w:bdr w:val="single" w:color="E5E5E5" w:sz="4" w:space="0"/>
      <w:shd w:val="clear" w:color="auto" w:fill="F2F2F2"/>
    </w:rPr>
  </w:style>
  <w:style w:type="character" w:customStyle="1" w:styleId="325">
    <w:name w:val="current"/>
    <w:qFormat/>
    <w:uiPriority w:val="0"/>
    <w:rPr>
      <w:sz w:val="19"/>
    </w:rPr>
  </w:style>
  <w:style w:type="character" w:customStyle="1" w:styleId="326">
    <w:name w:val="bsharetext"/>
    <w:basedOn w:val="41"/>
    <w:qFormat/>
    <w:uiPriority w:val="0"/>
    <w:rPr>
      <w:rFonts w:cs="Times New Roman"/>
    </w:rPr>
  </w:style>
  <w:style w:type="character" w:customStyle="1" w:styleId="327">
    <w:name w:val="t_tag"/>
    <w:basedOn w:val="41"/>
    <w:qFormat/>
    <w:uiPriority w:val="0"/>
    <w:rPr>
      <w:rFonts w:cs="Times New Roman"/>
    </w:rPr>
  </w:style>
  <w:style w:type="character" w:customStyle="1" w:styleId="328">
    <w:name w:val="font81"/>
    <w:qFormat/>
    <w:uiPriority w:val="0"/>
    <w:rPr>
      <w:rFonts w:ascii="宋体" w:hAnsi="宋体" w:eastAsia="宋体"/>
      <w:color w:val="000000"/>
      <w:sz w:val="20"/>
      <w:u w:val="none"/>
    </w:rPr>
  </w:style>
  <w:style w:type="character" w:customStyle="1" w:styleId="329">
    <w:name w:val="font21"/>
    <w:qFormat/>
    <w:uiPriority w:val="0"/>
    <w:rPr>
      <w:rFonts w:ascii="仿宋_GB2312" w:eastAsia="仿宋_GB2312"/>
      <w:color w:val="000000"/>
      <w:sz w:val="28"/>
      <w:u w:val="none"/>
    </w:rPr>
  </w:style>
  <w:style w:type="paragraph" w:customStyle="1" w:styleId="330">
    <w:name w:val="lemmawgt-lemmatitle-title"/>
    <w:basedOn w:val="1"/>
    <w:qFormat/>
    <w:uiPriority w:val="0"/>
    <w:pPr>
      <w:autoSpaceDE/>
      <w:autoSpaceDN/>
      <w:adjustRightInd/>
      <w:spacing w:after="60"/>
      <w:ind w:firstLine="200" w:firstLineChars="200"/>
    </w:pPr>
    <w:rPr>
      <w:sz w:val="28"/>
      <w:szCs w:val="22"/>
    </w:rPr>
  </w:style>
  <w:style w:type="paragraph" w:customStyle="1" w:styleId="331">
    <w:name w:val="表格填充1"/>
    <w:basedOn w:val="1"/>
    <w:qFormat/>
    <w:uiPriority w:val="0"/>
    <w:pPr>
      <w:autoSpaceDE/>
      <w:autoSpaceDN/>
      <w:snapToGrid w:val="0"/>
      <w:spacing w:line="400" w:lineRule="exact"/>
      <w:ind w:firstLine="200" w:firstLineChars="200"/>
      <w:jc w:val="center"/>
    </w:pPr>
    <w:rPr>
      <w:kern w:val="2"/>
      <w:sz w:val="28"/>
      <w:szCs w:val="18"/>
    </w:rPr>
  </w:style>
  <w:style w:type="paragraph" w:customStyle="1" w:styleId="332">
    <w:name w:val="普通 (Web)"/>
    <w:basedOn w:val="1"/>
    <w:qFormat/>
    <w:uiPriority w:val="0"/>
    <w:pPr>
      <w:widowControl/>
      <w:autoSpaceDE/>
      <w:autoSpaceDN/>
      <w:adjustRightInd/>
      <w:spacing w:before="100" w:beforeAutospacing="1" w:after="100" w:afterAutospacing="1"/>
      <w:ind w:firstLine="200" w:firstLineChars="200"/>
    </w:pPr>
    <w:rPr>
      <w:rFonts w:ascii="宋体" w:hAnsi="宋体"/>
    </w:rPr>
  </w:style>
  <w:style w:type="paragraph" w:customStyle="1" w:styleId="333">
    <w:name w:val="无间隔1"/>
    <w:qFormat/>
    <w:uiPriority w:val="0"/>
    <w:pPr>
      <w:jc w:val="center"/>
    </w:pPr>
    <w:rPr>
      <w:rFonts w:ascii="Times New Roman" w:hAnsi="Times New Roman" w:eastAsia="宋体" w:cs="Arial"/>
      <w:b/>
      <w:sz w:val="24"/>
      <w:szCs w:val="22"/>
      <w:lang w:val="en-US" w:eastAsia="zh-CN" w:bidi="ar-SA"/>
    </w:rPr>
  </w:style>
  <w:style w:type="paragraph" w:customStyle="1" w:styleId="334">
    <w:name w:val="框图"/>
    <w:basedOn w:val="1"/>
    <w:qFormat/>
    <w:uiPriority w:val="0"/>
    <w:pPr>
      <w:autoSpaceDE/>
      <w:autoSpaceDN/>
      <w:adjustRightInd/>
      <w:ind w:firstLine="200" w:firstLineChars="200"/>
      <w:jc w:val="center"/>
    </w:pPr>
    <w:rPr>
      <w:rFonts w:ascii="黑体" w:eastAsia="黑体"/>
      <w:kern w:val="2"/>
      <w:sz w:val="28"/>
      <w:szCs w:val="22"/>
    </w:rPr>
  </w:style>
  <w:style w:type="paragraph" w:customStyle="1" w:styleId="335">
    <w:name w:val="列出段落2"/>
    <w:basedOn w:val="1"/>
    <w:qFormat/>
    <w:uiPriority w:val="0"/>
    <w:pPr>
      <w:autoSpaceDE/>
      <w:autoSpaceDN/>
      <w:adjustRightInd/>
      <w:ind w:firstLine="200" w:firstLineChars="200"/>
      <w:jc w:val="both"/>
    </w:pPr>
    <w:rPr>
      <w:kern w:val="2"/>
      <w:sz w:val="28"/>
      <w:szCs w:val="22"/>
    </w:rPr>
  </w:style>
  <w:style w:type="paragraph" w:customStyle="1" w:styleId="336">
    <w:name w:val="方框"/>
    <w:basedOn w:val="1"/>
    <w:qFormat/>
    <w:uiPriority w:val="0"/>
    <w:pPr>
      <w:widowControl/>
      <w:autoSpaceDE/>
      <w:autoSpaceDN/>
      <w:adjustRightInd/>
      <w:spacing w:line="240" w:lineRule="atLeast"/>
      <w:ind w:firstLine="200" w:firstLineChars="200"/>
      <w:jc w:val="both"/>
    </w:pPr>
    <w:rPr>
      <w:rFonts w:ascii="宋体"/>
      <w:szCs w:val="20"/>
    </w:rPr>
  </w:style>
  <w:style w:type="paragraph" w:customStyle="1" w:styleId="337">
    <w:name w:val="普通文字"/>
    <w:basedOn w:val="1"/>
    <w:qFormat/>
    <w:uiPriority w:val="0"/>
    <w:pPr>
      <w:widowControl/>
      <w:autoSpaceDE/>
      <w:autoSpaceDN/>
      <w:adjustRightInd/>
      <w:spacing w:line="351" w:lineRule="atLeast"/>
      <w:ind w:firstLine="419" w:firstLineChars="200"/>
      <w:jc w:val="both"/>
      <w:textAlignment w:val="baseline"/>
    </w:pPr>
    <w:rPr>
      <w:rFonts w:ascii="宋体"/>
      <w:color w:val="000000"/>
      <w:sz w:val="28"/>
      <w:szCs w:val="20"/>
      <w:u w:color="000000"/>
    </w:rPr>
  </w:style>
  <w:style w:type="paragraph" w:customStyle="1" w:styleId="338">
    <w:name w:val="4"/>
    <w:basedOn w:val="1"/>
    <w:qFormat/>
    <w:uiPriority w:val="0"/>
    <w:pPr>
      <w:autoSpaceDE/>
      <w:autoSpaceDN/>
      <w:adjustRightInd/>
      <w:ind w:firstLine="200" w:firstLineChars="200"/>
      <w:jc w:val="both"/>
    </w:pPr>
    <w:rPr>
      <w:kern w:val="2"/>
      <w:sz w:val="28"/>
      <w:szCs w:val="22"/>
    </w:rPr>
  </w:style>
  <w:style w:type="paragraph" w:customStyle="1" w:styleId="339">
    <w:name w:val="3级标题"/>
    <w:basedOn w:val="1"/>
    <w:qFormat/>
    <w:uiPriority w:val="0"/>
    <w:pPr>
      <w:autoSpaceDE/>
      <w:autoSpaceDN/>
      <w:adjustRightInd/>
      <w:spacing w:before="300" w:line="460" w:lineRule="exact"/>
      <w:ind w:firstLine="200" w:firstLineChars="200"/>
      <w:jc w:val="both"/>
      <w:outlineLvl w:val="2"/>
    </w:pPr>
    <w:rPr>
      <w:b/>
      <w:kern w:val="2"/>
      <w:sz w:val="28"/>
      <w:szCs w:val="22"/>
    </w:rPr>
  </w:style>
  <w:style w:type="paragraph" w:customStyle="1" w:styleId="340">
    <w:name w:val="样式  正文"/>
    <w:basedOn w:val="1"/>
    <w:qFormat/>
    <w:uiPriority w:val="0"/>
    <w:pPr>
      <w:autoSpaceDE/>
      <w:autoSpaceDN/>
      <w:adjustRightInd/>
      <w:spacing w:line="360" w:lineRule="auto"/>
      <w:ind w:firstLine="482" w:firstLineChars="200"/>
      <w:jc w:val="both"/>
    </w:pPr>
    <w:rPr>
      <w:rFonts w:cs="宋体"/>
      <w:szCs w:val="22"/>
    </w:rPr>
  </w:style>
  <w:style w:type="paragraph" w:customStyle="1" w:styleId="341">
    <w:name w:val="正文体"/>
    <w:basedOn w:val="1"/>
    <w:qFormat/>
    <w:uiPriority w:val="0"/>
    <w:pPr>
      <w:autoSpaceDE/>
      <w:autoSpaceDN/>
      <w:adjustRightInd/>
      <w:spacing w:line="360" w:lineRule="auto"/>
      <w:ind w:firstLine="480" w:firstLineChars="200"/>
      <w:jc w:val="both"/>
    </w:pPr>
    <w:rPr>
      <w:rFonts w:cs="宋体"/>
      <w:kern w:val="2"/>
      <w:szCs w:val="22"/>
    </w:rPr>
  </w:style>
  <w:style w:type="paragraph" w:customStyle="1" w:styleId="342">
    <w:name w:val="Char Char9 Char Char9"/>
    <w:basedOn w:val="1"/>
    <w:qFormat/>
    <w:uiPriority w:val="0"/>
    <w:pPr>
      <w:widowControl/>
      <w:autoSpaceDE/>
      <w:autoSpaceDN/>
      <w:adjustRightInd/>
      <w:spacing w:after="160" w:line="240" w:lineRule="exact"/>
      <w:ind w:firstLine="200" w:firstLineChars="200"/>
      <w:textAlignment w:val="baseline"/>
    </w:pPr>
    <w:rPr>
      <w:szCs w:val="20"/>
    </w:rPr>
  </w:style>
  <w:style w:type="paragraph" w:customStyle="1" w:styleId="343">
    <w:name w:val="Char Char9 Char Char10"/>
    <w:basedOn w:val="1"/>
    <w:qFormat/>
    <w:uiPriority w:val="0"/>
    <w:pPr>
      <w:widowControl/>
      <w:autoSpaceDE/>
      <w:autoSpaceDN/>
      <w:adjustRightInd/>
      <w:spacing w:after="160" w:line="240" w:lineRule="exact"/>
      <w:ind w:firstLine="200" w:firstLineChars="200"/>
      <w:textAlignment w:val="baseline"/>
    </w:pPr>
    <w:rPr>
      <w:szCs w:val="20"/>
    </w:rPr>
  </w:style>
  <w:style w:type="paragraph" w:styleId="344">
    <w:name w:val="List Paragraph"/>
    <w:basedOn w:val="1"/>
    <w:qFormat/>
    <w:uiPriority w:val="34"/>
    <w:pPr>
      <w:autoSpaceDE/>
      <w:autoSpaceDN/>
      <w:adjustRightInd/>
      <w:ind w:firstLine="420" w:firstLineChars="200"/>
      <w:jc w:val="both"/>
    </w:pPr>
    <w:rPr>
      <w:kern w:val="2"/>
      <w:sz w:val="28"/>
      <w:szCs w:val="22"/>
    </w:rPr>
  </w:style>
  <w:style w:type="character" w:customStyle="1" w:styleId="345">
    <w:name w:val="标题1 Char Char"/>
    <w:basedOn w:val="41"/>
    <w:qFormat/>
    <w:locked/>
    <w:uiPriority w:val="0"/>
    <w:rPr>
      <w:rFonts w:ascii="Times New Roman" w:hAnsi="Times New Roman" w:eastAsia="黑体"/>
      <w:bCs/>
      <w:kern w:val="44"/>
      <w:sz w:val="44"/>
      <w:szCs w:val="44"/>
    </w:rPr>
  </w:style>
  <w:style w:type="character" w:customStyle="1" w:styleId="346">
    <w:name w:val="标题2 Char Char"/>
    <w:basedOn w:val="41"/>
    <w:qFormat/>
    <w:locked/>
    <w:uiPriority w:val="0"/>
    <w:rPr>
      <w:rFonts w:ascii="Times New Roman" w:hAnsi="Times New Roman" w:eastAsia="黑体"/>
      <w:bCs/>
      <w:kern w:val="2"/>
      <w:sz w:val="32"/>
      <w:szCs w:val="32"/>
    </w:rPr>
  </w:style>
  <w:style w:type="character" w:customStyle="1" w:styleId="347">
    <w:name w:val="标题3 Char Char"/>
    <w:basedOn w:val="41"/>
    <w:qFormat/>
    <w:locked/>
    <w:uiPriority w:val="0"/>
    <w:rPr>
      <w:rFonts w:ascii="Times New Roman" w:hAnsi="Times New Roman"/>
      <w:bCs/>
      <w:kern w:val="2"/>
      <w:sz w:val="32"/>
      <w:szCs w:val="32"/>
    </w:rPr>
  </w:style>
  <w:style w:type="character" w:customStyle="1" w:styleId="348">
    <w:name w:val="标题4 Char Char"/>
    <w:basedOn w:val="41"/>
    <w:qFormat/>
    <w:locked/>
    <w:uiPriority w:val="0"/>
    <w:rPr>
      <w:rFonts w:ascii="Times New Roman" w:hAnsi="Times New Roman"/>
      <w:b/>
      <w:bCs/>
      <w:kern w:val="2"/>
      <w:sz w:val="28"/>
      <w:szCs w:val="28"/>
    </w:rPr>
  </w:style>
  <w:style w:type="paragraph" w:customStyle="1" w:styleId="349">
    <w:name w:val="TOC Heading"/>
    <w:basedOn w:val="2"/>
    <w:next w:val="1"/>
    <w:qFormat/>
    <w:uiPriority w:val="39"/>
    <w:pPr>
      <w:keepNext/>
      <w:keepLines/>
      <w:widowControl/>
      <w:autoSpaceDE/>
      <w:autoSpaceDN/>
      <w:adjustRightInd/>
      <w:spacing w:beforeLines="100" w:afterLines="100" w:line="276" w:lineRule="auto"/>
      <w:outlineLvl w:val="9"/>
    </w:pPr>
    <w:rPr>
      <w:rFonts w:ascii="Cambria" w:hAnsi="Cambria" w:cs="Times New Roman"/>
      <w:b w:val="0"/>
      <w:color w:val="365F91"/>
      <w:sz w:val="28"/>
      <w:szCs w:val="28"/>
    </w:rPr>
  </w:style>
  <w:style w:type="character" w:customStyle="1" w:styleId="350">
    <w:name w:val="Body Text First Indent 2 Char1"/>
    <w:basedOn w:val="69"/>
    <w:semiHidden/>
    <w:qFormat/>
    <w:uiPriority w:val="0"/>
    <w:rPr>
      <w:rFonts w:eastAsia="宋体" w:cs="Times New Roman"/>
      <w:kern w:val="0"/>
      <w:sz w:val="24"/>
      <w:szCs w:val="24"/>
      <w:lang w:val="en-US" w:eastAsia="zh-CN" w:bidi="ar-SA"/>
    </w:rPr>
  </w:style>
  <w:style w:type="character" w:customStyle="1" w:styleId="351">
    <w:name w:val="标题 Char1"/>
    <w:basedOn w:val="41"/>
    <w:qFormat/>
    <w:uiPriority w:val="0"/>
    <w:rPr>
      <w:rFonts w:ascii="Cambria" w:hAnsi="Cambria" w:cs="Times New Roman"/>
      <w:b/>
      <w:bCs/>
      <w:kern w:val="2"/>
      <w:sz w:val="32"/>
      <w:szCs w:val="32"/>
    </w:rPr>
  </w:style>
  <w:style w:type="character" w:customStyle="1" w:styleId="352">
    <w:name w:val="标题 5 Char Char Char"/>
    <w:basedOn w:val="41"/>
    <w:qFormat/>
    <w:uiPriority w:val="0"/>
    <w:rPr>
      <w:b/>
      <w:bCs/>
      <w:kern w:val="2"/>
      <w:sz w:val="28"/>
      <w:szCs w:val="28"/>
    </w:rPr>
  </w:style>
  <w:style w:type="character" w:customStyle="1" w:styleId="353">
    <w:name w:val="无节 Char"/>
    <w:basedOn w:val="41"/>
    <w:qFormat/>
    <w:uiPriority w:val="0"/>
    <w:rPr>
      <w:rFonts w:ascii="Arial" w:hAnsi="Arial" w:eastAsia="仿宋_GB2312"/>
      <w:sz w:val="28"/>
    </w:rPr>
  </w:style>
  <w:style w:type="character" w:customStyle="1" w:styleId="354">
    <w:name w:val="表标题 Char"/>
    <w:basedOn w:val="41"/>
    <w:qFormat/>
    <w:uiPriority w:val="0"/>
    <w:rPr>
      <w:rFonts w:ascii="Arial" w:hAnsi="Arial" w:eastAsia="仿宋_GB2312"/>
      <w:sz w:val="28"/>
    </w:rPr>
  </w:style>
  <w:style w:type="character" w:customStyle="1" w:styleId="355">
    <w:name w:val="无节款 Char"/>
    <w:basedOn w:val="41"/>
    <w:qFormat/>
    <w:uiPriority w:val="0"/>
    <w:rPr>
      <w:rFonts w:ascii="Arial" w:hAnsi="Arial" w:eastAsia="仿宋_GB2312"/>
      <w:sz w:val="28"/>
    </w:rPr>
  </w:style>
  <w:style w:type="character" w:customStyle="1" w:styleId="356">
    <w:name w:val="无节项 Char"/>
    <w:basedOn w:val="41"/>
    <w:qFormat/>
    <w:uiPriority w:val="0"/>
    <w:rPr>
      <w:rFonts w:ascii="Arial" w:hAnsi="Arial" w:eastAsia="仿宋_GB2312"/>
      <w:sz w:val="28"/>
    </w:rPr>
  </w:style>
  <w:style w:type="character" w:customStyle="1" w:styleId="357">
    <w:name w:val="图例 Char1"/>
    <w:qFormat/>
    <w:uiPriority w:val="0"/>
    <w:rPr>
      <w:rFonts w:ascii="Arial" w:hAnsi="Arial" w:eastAsia="黑体"/>
      <w:b/>
      <w:sz w:val="24"/>
    </w:rPr>
  </w:style>
  <w:style w:type="character" w:customStyle="1" w:styleId="358">
    <w:name w:val="表格标题2 Char"/>
    <w:basedOn w:val="41"/>
    <w:qFormat/>
    <w:uiPriority w:val="0"/>
    <w:rPr>
      <w:rFonts w:ascii="Arial" w:hAnsi="Arial" w:eastAsia="黑体" w:cs="Times New Roman"/>
      <w:b/>
      <w:kern w:val="0"/>
      <w:sz w:val="24"/>
      <w:szCs w:val="20"/>
    </w:rPr>
  </w:style>
  <w:style w:type="character" w:customStyle="1" w:styleId="359">
    <w:name w:val="Body text|1_"/>
    <w:basedOn w:val="41"/>
    <w:link w:val="360"/>
    <w:qFormat/>
    <w:uiPriority w:val="0"/>
    <w:rPr>
      <w:rFonts w:ascii="宋体" w:hAnsi="宋体" w:eastAsia="宋体" w:cs="宋体"/>
      <w:sz w:val="32"/>
      <w:szCs w:val="32"/>
      <w:lang w:val="zh-TW" w:eastAsia="zh-TW" w:bidi="zh-TW"/>
    </w:rPr>
  </w:style>
  <w:style w:type="paragraph" w:customStyle="1" w:styleId="360">
    <w:name w:val="Body text|1"/>
    <w:basedOn w:val="1"/>
    <w:link w:val="359"/>
    <w:qFormat/>
    <w:uiPriority w:val="0"/>
    <w:pPr>
      <w:autoSpaceDE/>
      <w:autoSpaceDN/>
      <w:adjustRightInd/>
      <w:spacing w:after="160" w:line="360" w:lineRule="auto"/>
      <w:ind w:firstLine="400"/>
    </w:pPr>
    <w:rPr>
      <w:rFonts w:ascii="宋体" w:hAnsi="宋体" w:cs="宋体"/>
      <w:sz w:val="32"/>
      <w:szCs w:val="3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2866</Words>
  <Characters>16338</Characters>
  <Lines>136</Lines>
  <Paragraphs>38</Paragraphs>
  <TotalTime>0</TotalTime>
  <ScaleCrop>false</ScaleCrop>
  <LinksUpToDate>false</LinksUpToDate>
  <CharactersWithSpaces>19166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2022-05-06T03:06:00Z</dcterms:created>
  <dc:creator>User</dc:creator>
  <cp:lastModifiedBy>李景海</cp:lastModifiedBy>
  <cp:lastPrinted>2022-05-08T16:37:00Z</cp:lastPrinted>
  <dcterms:modified xsi:type="dcterms:W3CDTF">2022-05-10T14:33:05Z</dcterms:modified>
  <dc:title>&lt;4D6963726F736F667420576F7264202D20CCECBDF2C4CFB8DBB9A4D2B5C7F8B7D6C7F8B9E6BBAECEC4B1BED7EED6D5&gt;</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y fmtid="{D5CDD505-2E9C-101B-9397-08002B2CF9AE}" pid="3" name="KSOProductBuildVer">
    <vt:lpwstr>2052-11.8.2.9864</vt:lpwstr>
  </property>
</Properties>
</file>