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天津市重大事故隐患排查整治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专项行动进展情况调度表（各区）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9" w:beforeLines="10" w:after="59" w:afterLines="10" w:line="400" w:lineRule="exact"/>
        <w:textAlignment w:val="auto"/>
        <w:rPr>
          <w:rFonts w:hint="default" w:ascii="宋体" w:hAnsi="宋体" w:eastAsia="楷体_GB2312" w:cs="楷体_GB2312"/>
          <w:b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 w:val="0"/>
          <w:sz w:val="24"/>
          <w:szCs w:val="32"/>
          <w:lang w:val="en-US" w:eastAsia="zh-CN"/>
        </w:rPr>
        <w:t>___________</w:t>
      </w:r>
      <w:r>
        <w:rPr>
          <w:rFonts w:hint="eastAsia" w:ascii="宋体" w:hAnsi="宋体" w:eastAsia="楷体_GB2312" w:cs="楷体_GB2312"/>
          <w:b/>
          <w:bCs w:val="0"/>
          <w:sz w:val="24"/>
          <w:szCs w:val="32"/>
          <w:lang w:eastAsia="zh-CN"/>
        </w:rPr>
        <w:t>（区）</w:t>
      </w:r>
      <w:r>
        <w:rPr>
          <w:rFonts w:hint="eastAsia" w:ascii="宋体" w:hAnsi="宋体" w:eastAsia="楷体_GB2312" w:cs="楷体_GB2312"/>
          <w:b/>
          <w:bCs w:val="0"/>
          <w:sz w:val="24"/>
          <w:szCs w:val="32"/>
          <w:lang w:val="en-US" w:eastAsia="zh-CN"/>
        </w:rPr>
        <w:t xml:space="preserve">                            时间：2023年   月   日</w:t>
      </w:r>
    </w:p>
    <w:tbl>
      <w:tblPr>
        <w:tblStyle w:val="4"/>
        <w:tblW w:w="916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480"/>
        <w:gridCol w:w="2767"/>
        <w:gridCol w:w="767"/>
        <w:gridCol w:w="421"/>
        <w:gridCol w:w="2835"/>
        <w:gridCol w:w="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21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4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1</w:t>
            </w:r>
          </w:p>
        </w:tc>
        <w:tc>
          <w:tcPr>
            <w:tcW w:w="2767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企业自查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重大事故隐患（个）</w:t>
            </w:r>
          </w:p>
        </w:tc>
        <w:tc>
          <w:tcPr>
            <w:tcW w:w="7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楷体" w:cs="楷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企业自查发现重大事故隐患中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已完成整改的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（个）</w:t>
            </w:r>
          </w:p>
        </w:tc>
        <w:tc>
          <w:tcPr>
            <w:tcW w:w="77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21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  <w:t>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部门检查发现的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重大事故隐患（个）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楷体" w:cs="楷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部门检查发现重大事故隐患中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已完成整改的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（个）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2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  <w:t>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区政府（含各部门）挂牌督办的重大事故隐患（个）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楷体" w:cs="楷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挂牌督办重大事故隐患中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已完成整改的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（个）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21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对</w:t>
            </w:r>
            <w:r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企业自查自改</w:t>
            </w:r>
            <w:r>
              <w:rPr>
                <w:rFonts w:hint="default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进行抽查检查</w:t>
            </w:r>
            <w:r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情况</w:t>
            </w:r>
          </w:p>
        </w:tc>
        <w:tc>
          <w:tcPr>
            <w:tcW w:w="480" w:type="dxa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1</w:t>
            </w:r>
          </w:p>
        </w:tc>
        <w:tc>
          <w:tcPr>
            <w:tcW w:w="2767" w:type="dxa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部门抽查检查的企业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总数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（家）</w:t>
            </w:r>
          </w:p>
        </w:tc>
        <w:tc>
          <w:tcPr>
            <w:tcW w:w="767" w:type="dxa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2</w:t>
            </w:r>
          </w:p>
        </w:tc>
        <w:tc>
          <w:tcPr>
            <w:tcW w:w="2835" w:type="dxa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企业</w:t>
            </w: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主要负责人未按要求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亲自研究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排查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整治</w:t>
            </w: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（家）</w:t>
            </w:r>
          </w:p>
        </w:tc>
        <w:tc>
          <w:tcPr>
            <w:tcW w:w="773" w:type="dxa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21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未带队检查（家）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企业未制定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分管负责人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职责清单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（家）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21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企业未依法建立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安全管理机构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和配足安全管理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人员（家）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电焊等特种作业岗位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人员无证上岗作业（家）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21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外包外租安全管理混乱（家）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未按规定开展应急演练、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员工不熟悉逃生出口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（家）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2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未按规定比例提取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安全生产费用（家）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区级部门精准严格执法情况</w:t>
            </w:r>
          </w:p>
        </w:tc>
        <w:tc>
          <w:tcPr>
            <w:tcW w:w="480" w:type="dxa"/>
            <w:tcBorders>
              <w:top w:val="single" w:color="000000" w:sz="1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1</w:t>
            </w:r>
          </w:p>
        </w:tc>
        <w:tc>
          <w:tcPr>
            <w:tcW w:w="2767" w:type="dxa"/>
            <w:tcBorders>
              <w:top w:val="single" w:color="000000" w:sz="1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帮扶指导重点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街镇园区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（个次）</w:t>
            </w:r>
          </w:p>
        </w:tc>
        <w:tc>
          <w:tcPr>
            <w:tcW w:w="767" w:type="dxa"/>
            <w:tcBorders>
              <w:top w:val="single" w:color="000000" w:sz="1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1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2</w:t>
            </w:r>
          </w:p>
        </w:tc>
        <w:tc>
          <w:tcPr>
            <w:tcW w:w="2835" w:type="dxa"/>
            <w:tcBorders>
              <w:top w:val="single" w:color="000000" w:sz="1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帮扶指导重点企业（家次）</w:t>
            </w:r>
          </w:p>
        </w:tc>
        <w:tc>
          <w:tcPr>
            <w:tcW w:w="773" w:type="dxa"/>
            <w:tcBorders>
              <w:top w:val="single" w:color="000000" w:sz="12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21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3</w:t>
            </w:r>
          </w:p>
        </w:tc>
        <w:tc>
          <w:tcPr>
            <w:tcW w:w="27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行政处罚（次，万元）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4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企业和企业主要负责人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“一案双罚”（次）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21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5</w:t>
            </w:r>
          </w:p>
        </w:tc>
        <w:tc>
          <w:tcPr>
            <w:tcW w:w="27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移送司法机关（人）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6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责令停产整顿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21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7</w:t>
            </w:r>
          </w:p>
        </w:tc>
        <w:tc>
          <w:tcPr>
            <w:tcW w:w="27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曝光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联合惩戒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8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公布典型执法案例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），其中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危险作业罪案例（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个）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21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767" w:type="dxa"/>
            <w:tcBorders>
              <w:top w:val="single" w:color="000000" w:sz="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责任倒查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追责问责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约谈通报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街镇园区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及部门（次）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区级党委政府组织领导情况</w:t>
            </w:r>
          </w:p>
        </w:tc>
        <w:tc>
          <w:tcPr>
            <w:tcW w:w="4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1</w:t>
            </w:r>
          </w:p>
        </w:tc>
        <w:tc>
          <w:tcPr>
            <w:tcW w:w="27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eastAsia="zh-CN" w:bidi="ar"/>
              </w:rPr>
              <w:t>党委政府组织专题学习安全生产十五条硬措施（次）</w:t>
            </w:r>
          </w:p>
        </w:tc>
        <w:tc>
          <w:tcPr>
            <w:tcW w:w="7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2</w:t>
            </w:r>
          </w:p>
        </w:tc>
        <w:tc>
          <w:tcPr>
            <w:tcW w:w="28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负责同志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研究（次）</w:t>
            </w:r>
          </w:p>
        </w:tc>
        <w:tc>
          <w:tcPr>
            <w:tcW w:w="77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有关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负责同志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现场督导检查（次）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 w:eastAsia="zh-CN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有关部门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  <w:t>负责同志到企业宣讲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（次）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举报奖励（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万元），其中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匿名举报查实奖励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是否在本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级主流媒体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播放安全生产专题栏目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 w:eastAsia="zh-CN"/>
              </w:rPr>
              <w:t>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级配备专兼职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技术检查员数量（人）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组织开展考核巡查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督导检查（次）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街镇园区组织领导情况</w:t>
            </w:r>
          </w:p>
        </w:tc>
        <w:tc>
          <w:tcPr>
            <w:tcW w:w="4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1</w:t>
            </w:r>
          </w:p>
        </w:tc>
        <w:tc>
          <w:tcPr>
            <w:tcW w:w="27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街镇园区</w:t>
            </w: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eastAsia="zh-CN" w:bidi="ar"/>
              </w:rPr>
              <w:t>组织专题学习安全生产十五条硬措施（次）</w:t>
            </w:r>
          </w:p>
        </w:tc>
        <w:tc>
          <w:tcPr>
            <w:tcW w:w="7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2</w:t>
            </w:r>
          </w:p>
        </w:tc>
        <w:tc>
          <w:tcPr>
            <w:tcW w:w="28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街镇园区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负责同志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研究（次）</w:t>
            </w:r>
          </w:p>
        </w:tc>
        <w:tc>
          <w:tcPr>
            <w:tcW w:w="77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街镇园区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有关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负责同志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分别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现场督导检查（次）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 w:eastAsia="zh-CN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街镇园区有关部门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  <w:t>负责同志到企业宣讲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（次）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宋体" w:hAnsi="宋体" w:eastAsia="楷体_GB2312" w:cs="楷体_GB2312"/>
          <w:b/>
          <w:bCs w:val="0"/>
          <w:sz w:val="24"/>
          <w:szCs w:val="32"/>
          <w:lang w:eastAsia="zh-CN"/>
        </w:rPr>
      </w:pPr>
      <w:r>
        <w:rPr>
          <w:rFonts w:hint="eastAsia" w:ascii="宋体" w:hAnsi="宋体" w:eastAsia="楷体_GB2312" w:cs="楷体_GB2312"/>
          <w:b/>
          <w:bCs w:val="0"/>
          <w:sz w:val="24"/>
          <w:szCs w:val="32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eastAsia="zh-CN"/>
        </w:rPr>
      </w:pPr>
      <w:r>
        <w:rPr>
          <w:rFonts w:hint="eastAsia" w:ascii="宋体" w:hAnsi="宋体" w:eastAsia="楷体_GB2312" w:cs="楷体_GB2312"/>
          <w:b/>
          <w:bCs w:val="0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eastAsia="zh-CN"/>
        </w:rPr>
        <w:t>1.市安委会办公室持续对各区、市级各部门工作进展情况进行调度，调度表自</w:t>
      </w:r>
      <w:r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val="en-US" w:eastAsia="zh-CN"/>
        </w:rPr>
        <w:t>5月30日开始上报，</w:t>
      </w:r>
      <w:r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eastAsia="zh-CN"/>
        </w:rPr>
        <w:t>每月</w:t>
      </w:r>
      <w:r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val="en-US" w:eastAsia="zh-CN"/>
        </w:rPr>
        <w:t>15日、30</w:t>
      </w:r>
      <w:r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eastAsia="zh-CN"/>
        </w:rPr>
        <w:t>日前上报自专项行动开展以来截至本月月中、月末的累计数据。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 w:val="0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val="en-US" w:eastAsia="zh-CN"/>
        </w:rPr>
        <w:t>2.调度表内容应围绕排查整治工作并对照方案具体要求如实填报，特别是对企业自查情况进行抽查检查时，要深挖细查，查出真问题。如：电焊等人员无证上岗作业，既要通过现场检查发现问题，也要通过对企业动火等特种作业存单进行检查核实来发现问题；外包外租管理混乱，是指</w:t>
      </w:r>
      <w:r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val="en" w:eastAsia="zh-CN"/>
        </w:rPr>
        <w:t>符合以下情形之一的：</w:t>
      </w:r>
      <w:r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val="en-US" w:eastAsia="zh-CN"/>
        </w:rPr>
        <w:t>承包承租方不具备安全生产条件、未取得相应资质，双方未签订安全生产协议，安全生产管理职责不清，未纳入本企业统一管理。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481" w:firstLineChars="0"/>
        <w:textAlignment w:val="auto"/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val="en-US" w:eastAsia="zh-CN"/>
        </w:rPr>
        <w:t>3.各区需填报的内容为区属各有关部门、各街镇园区开展专项行动的汇总数据。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天津市重大事故隐患排查整治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专项行动进展情况调度表（各市级部门）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9" w:beforeLines="10" w:after="59" w:afterLines="10" w:line="400" w:lineRule="exact"/>
        <w:textAlignment w:val="auto"/>
        <w:rPr>
          <w:rFonts w:hint="default" w:ascii="宋体" w:hAnsi="宋体" w:eastAsia="楷体_GB2312" w:cs="楷体_GB2312"/>
          <w:b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 w:val="0"/>
          <w:sz w:val="24"/>
          <w:szCs w:val="32"/>
          <w:lang w:val="en-US" w:eastAsia="zh-CN"/>
        </w:rPr>
        <w:t>___________</w:t>
      </w:r>
      <w:r>
        <w:rPr>
          <w:rFonts w:hint="eastAsia" w:ascii="宋体" w:hAnsi="宋体" w:eastAsia="楷体_GB2312" w:cs="楷体_GB2312"/>
          <w:b/>
          <w:bCs w:val="0"/>
          <w:sz w:val="24"/>
          <w:szCs w:val="32"/>
          <w:lang w:eastAsia="zh-CN"/>
        </w:rPr>
        <w:t>（部门）</w:t>
      </w:r>
      <w:r>
        <w:rPr>
          <w:rFonts w:hint="eastAsia" w:ascii="宋体" w:hAnsi="宋体" w:eastAsia="楷体_GB2312" w:cs="楷体_GB2312"/>
          <w:b/>
          <w:bCs w:val="0"/>
          <w:sz w:val="24"/>
          <w:szCs w:val="32"/>
          <w:lang w:val="en-US" w:eastAsia="zh-CN"/>
        </w:rPr>
        <w:t xml:space="preserve">                             时间：2023年   月   日</w:t>
      </w:r>
    </w:p>
    <w:tbl>
      <w:tblPr>
        <w:tblStyle w:val="4"/>
        <w:tblW w:w="914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480"/>
        <w:gridCol w:w="2767"/>
        <w:gridCol w:w="767"/>
        <w:gridCol w:w="421"/>
        <w:gridCol w:w="2835"/>
        <w:gridCol w:w="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4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1</w:t>
            </w:r>
          </w:p>
        </w:tc>
        <w:tc>
          <w:tcPr>
            <w:tcW w:w="2767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企业自查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重大事故隐患（个）</w:t>
            </w:r>
          </w:p>
        </w:tc>
        <w:tc>
          <w:tcPr>
            <w:tcW w:w="7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楷体" w:cs="楷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企业自查发现重大事故隐患中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已完成整改的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（个）</w:t>
            </w:r>
          </w:p>
        </w:tc>
        <w:tc>
          <w:tcPr>
            <w:tcW w:w="77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6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  <w:t>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部门检查发现的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重大事故隐患（个）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楷体" w:cs="楷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部门检查发现重大事故隐患中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已完成整改的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（个）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6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挂牌督办的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重大事故隐患（个）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楷体" w:cs="楷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挂牌督办重大事故隐患中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已完成整改的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（个）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举报奖励（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万元），其中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匿名举报查实奖励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有关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  <w:t>负责同志到企业宣讲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（次）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对</w:t>
            </w:r>
            <w:r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企业自查自改</w:t>
            </w:r>
            <w:r>
              <w:rPr>
                <w:rFonts w:hint="default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进行抽查检查</w:t>
            </w:r>
            <w:r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情况</w:t>
            </w:r>
          </w:p>
        </w:tc>
        <w:tc>
          <w:tcPr>
            <w:tcW w:w="4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1</w:t>
            </w:r>
          </w:p>
        </w:tc>
        <w:tc>
          <w:tcPr>
            <w:tcW w:w="2767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部门抽查检查的企业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总数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（家）</w:t>
            </w:r>
          </w:p>
        </w:tc>
        <w:tc>
          <w:tcPr>
            <w:tcW w:w="7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2</w:t>
            </w:r>
          </w:p>
        </w:tc>
        <w:tc>
          <w:tcPr>
            <w:tcW w:w="2835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企业</w:t>
            </w: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主要负责人未按要求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亲自研究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排查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整治</w:t>
            </w: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（家）</w:t>
            </w:r>
          </w:p>
        </w:tc>
        <w:tc>
          <w:tcPr>
            <w:tcW w:w="77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6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未带队检查（家）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企业未制定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分管负责人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职责清单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（家）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6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企业未依法建立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安全管理机构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和配足安全管理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人员（家）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电焊等特种作业岗位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人员无证上岗作业（家）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6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外包外租安全管理混乱（家）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未按规定开展应急演练、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员工不熟悉逃生出口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（家）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未按规定比例提取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安全生产费用（家）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市级部门精准严格执法情况</w:t>
            </w:r>
          </w:p>
        </w:tc>
        <w:tc>
          <w:tcPr>
            <w:tcW w:w="48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1</w:t>
            </w:r>
          </w:p>
        </w:tc>
        <w:tc>
          <w:tcPr>
            <w:tcW w:w="2767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帮扶指导重点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（个次）</w:t>
            </w:r>
          </w:p>
        </w:tc>
        <w:tc>
          <w:tcPr>
            <w:tcW w:w="767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2</w:t>
            </w:r>
          </w:p>
        </w:tc>
        <w:tc>
          <w:tcPr>
            <w:tcW w:w="2835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帮扶指导重点企业（家次）</w:t>
            </w:r>
          </w:p>
        </w:tc>
        <w:tc>
          <w:tcPr>
            <w:tcW w:w="773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3</w:t>
            </w:r>
          </w:p>
        </w:tc>
        <w:tc>
          <w:tcPr>
            <w:tcW w:w="2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行政处罚（次，万元）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4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企业和企业主要负责人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“一案双罚”（次）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5</w:t>
            </w:r>
          </w:p>
        </w:tc>
        <w:tc>
          <w:tcPr>
            <w:tcW w:w="2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移送司法机关（人）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6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责令停产整顿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7</w:t>
            </w:r>
          </w:p>
        </w:tc>
        <w:tc>
          <w:tcPr>
            <w:tcW w:w="2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曝光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联合惩戒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  <w:t>8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公布典型执法案例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），其中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危险作业罪案例（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个）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767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责任倒查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追责问责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21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约谈通报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有关区及部门（次）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eastAsia="zh-CN"/>
        </w:rPr>
      </w:pPr>
      <w:r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eastAsia="zh-CN"/>
        </w:rPr>
      </w:pPr>
      <w:r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eastAsia="zh-CN"/>
        </w:rPr>
        <w:t>1.市安委会办公室持续对各区、市级各部门工作进展情况进行调度，调度表自</w:t>
      </w:r>
      <w:r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val="en-US" w:eastAsia="zh-CN"/>
        </w:rPr>
        <w:t>5月30日开始上报，</w:t>
      </w:r>
      <w:r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eastAsia="zh-CN"/>
        </w:rPr>
        <w:t>每月</w:t>
      </w:r>
      <w:r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val="en-US" w:eastAsia="zh-CN"/>
        </w:rPr>
        <w:t>15日、30</w:t>
      </w:r>
      <w:r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eastAsia="zh-CN"/>
        </w:rPr>
        <w:t>日前上报自专项行动开展以来截至本月月中、月末的累计数据。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val="en-US" w:eastAsia="zh-CN"/>
        </w:rPr>
        <w:t xml:space="preserve">    2.调度表内容应围绕排查整治工作并对照方案具体要求如实填报，特别是对企业自查情况进行抽查检查时，要深挖细查，查出真问题。如：电焊等人员无证上岗作业，既要通过现场检查发现问题，也要通过对企业动火等特种作业存单进行检查核实来发现问题；外包外租管理混乱，是指</w:t>
      </w:r>
      <w:r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val="en" w:eastAsia="zh-CN"/>
        </w:rPr>
        <w:t>符合以下情形之一的：</w:t>
      </w:r>
      <w:r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val="en-US" w:eastAsia="zh-CN"/>
        </w:rPr>
        <w:t>承包承租方不具备安全生产条件、未取得相应资质，双方未签订安全生产协议，安全生产管理职责不清，未纳入本企业统一管理。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438" w:firstLineChars="200"/>
        <w:textAlignment w:val="auto"/>
        <w:rPr>
          <w:spacing w:val="-11"/>
        </w:rPr>
      </w:pPr>
      <w:r>
        <w:rPr>
          <w:rFonts w:hint="eastAsia" w:ascii="宋体" w:hAnsi="宋体" w:eastAsia="楷体_GB2312" w:cs="楷体_GB2312"/>
          <w:b/>
          <w:bCs w:val="0"/>
          <w:spacing w:val="-11"/>
          <w:sz w:val="24"/>
          <w:szCs w:val="32"/>
          <w:lang w:val="en-US" w:eastAsia="zh-CN"/>
        </w:rPr>
        <w:t>3.各市级部门应填报本级（含直属单位）开展专项行动的相关数据，不包含区属部门工作情况。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D19FB"/>
    <w:rsid w:val="144D19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spacing w:before="0" w:after="0" w:line="560" w:lineRule="exact"/>
      <w:outlineLvl w:val="3"/>
    </w:pPr>
    <w:rPr>
      <w:rFonts w:eastAsia="仿宋_GB2312" w:cs="Times New Roman"/>
      <w:b/>
      <w:bCs/>
      <w:sz w:val="32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2023-05-15T03:03:00Z</dcterms:created>
  <dc:creator>hp</dc:creator>
  <cp:lastModifiedBy>hp</cp:lastModifiedBy>
  <dcterms:modified xsi:type="dcterms:W3CDTF">2023-05-15T03:03:58Z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