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方正小标宋简体" w:cs="Times New Roman"/>
          <w:color w:val="000000"/>
          <w:sz w:val="44"/>
          <w:szCs w:val="44"/>
          <w:lang w:eastAsia="zh-CN"/>
        </w:rPr>
      </w:pPr>
      <w:bookmarkStart w:id="0" w:name="_GoBack"/>
      <w:r>
        <w:rPr>
          <w:rFonts w:hint="default" w:ascii="Times New Roman" w:hAnsi="Times New Roman" w:eastAsia="方正小标宋简体" w:cs="Times New Roman"/>
          <w:color w:val="000000"/>
          <w:sz w:val="44"/>
          <w:szCs w:val="44"/>
        </w:rPr>
        <w:t>天津市安全生产轻微违法违规行为</w:t>
      </w:r>
      <w:r>
        <w:rPr>
          <w:rFonts w:hint="default" w:ascii="Times New Roman" w:hAnsi="Times New Roman" w:eastAsia="方正小标宋简体" w:cs="Times New Roman"/>
          <w:color w:val="000000"/>
          <w:sz w:val="44"/>
          <w:szCs w:val="44"/>
          <w:lang w:eastAsia="zh-CN"/>
        </w:rPr>
        <w:t>免罚</w:t>
      </w:r>
      <w:r>
        <w:rPr>
          <w:rFonts w:hint="default" w:ascii="Times New Roman" w:hAnsi="Times New Roman" w:eastAsia="方正小标宋简体" w:cs="Times New Roman"/>
          <w:color w:val="000000"/>
          <w:sz w:val="44"/>
          <w:szCs w:val="44"/>
        </w:rPr>
        <w:t>清单</w:t>
      </w:r>
    </w:p>
    <w:bookmarkEnd w:id="0"/>
    <w:p>
      <w:pPr>
        <w:pStyle w:val="7"/>
        <w:keepNext w:val="0"/>
        <w:keepLines w:val="0"/>
        <w:pageBreakBefore w:val="0"/>
        <w:widowControl/>
        <w:kinsoku/>
        <w:wordWrap/>
        <w:overflowPunct/>
        <w:topLinePunct w:val="0"/>
        <w:autoSpaceDE w:val="0"/>
        <w:autoSpaceDN w:val="0"/>
        <w:bidi w:val="0"/>
        <w:adjustRightInd/>
        <w:snapToGrid/>
        <w:spacing w:line="600" w:lineRule="exact"/>
        <w:ind w:left="0" w:leftChars="0" w:right="0" w:rightChars="0" w:firstLine="200" w:firstLineChars="0"/>
        <w:jc w:val="both"/>
        <w:textAlignment w:val="auto"/>
        <w:outlineLvl w:val="9"/>
        <w:rPr>
          <w:rFonts w:hint="default" w:ascii="Times New Roman" w:hAnsi="Times New Roman" w:eastAsia="方正小标宋简体" w:cs="Times New Roman"/>
          <w:color w:val="000000"/>
          <w:sz w:val="44"/>
          <w:szCs w:val="44"/>
          <w:lang w:eastAsia="zh-CN"/>
        </w:rPr>
      </w:pPr>
    </w:p>
    <w:tbl>
      <w:tblPr>
        <w:tblStyle w:val="5"/>
        <w:tblW w:w="14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985"/>
        <w:gridCol w:w="2693"/>
        <w:gridCol w:w="8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序号</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eastAsia="zh-CN"/>
              </w:rPr>
              <w:t>免罚的</w:t>
            </w:r>
            <w:r>
              <w:rPr>
                <w:rFonts w:hint="default" w:ascii="Times New Roman" w:hAnsi="Times New Roman" w:eastAsia="黑体" w:cs="Times New Roman"/>
                <w:kern w:val="0"/>
                <w:sz w:val="28"/>
                <w:szCs w:val="28"/>
              </w:rPr>
              <w:t>违法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lang w:eastAsia="zh-CN"/>
              </w:rPr>
              <w:t>违规</w:t>
            </w:r>
            <w:r>
              <w:rPr>
                <w:rFonts w:hint="default" w:ascii="Times New Roman" w:hAnsi="Times New Roman" w:eastAsia="黑体" w:cs="Times New Roman"/>
                <w:kern w:val="0"/>
                <w:sz w:val="28"/>
                <w:szCs w:val="28"/>
              </w:rPr>
              <w:t>行为</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黑体" w:cs="Times New Roman"/>
                <w:kern w:val="0"/>
                <w:sz w:val="28"/>
                <w:szCs w:val="28"/>
              </w:rPr>
            </w:pPr>
            <w:r>
              <w:rPr>
                <w:rFonts w:hint="default" w:ascii="Times New Roman" w:hAnsi="Times New Roman" w:eastAsia="黑体" w:cs="Times New Roman"/>
                <w:kern w:val="0"/>
                <w:sz w:val="28"/>
                <w:szCs w:val="28"/>
              </w:rPr>
              <w:t>法律法规名称</w:t>
            </w:r>
          </w:p>
        </w:tc>
        <w:tc>
          <w:tcPr>
            <w:tcW w:w="88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黑体" w:cs="Times New Roman"/>
                <w:kern w:val="0"/>
                <w:sz w:val="28"/>
                <w:szCs w:val="28"/>
                <w:lang w:eastAsia="zh-CN"/>
              </w:rPr>
            </w:pPr>
            <w:r>
              <w:rPr>
                <w:rFonts w:hint="default" w:ascii="Times New Roman" w:hAnsi="Times New Roman" w:eastAsia="黑体" w:cs="Times New Roman"/>
                <w:kern w:val="0"/>
                <w:sz w:val="28"/>
                <w:szCs w:val="28"/>
              </w:rPr>
              <w:t>法律法规具体</w:t>
            </w:r>
            <w:r>
              <w:rPr>
                <w:rFonts w:hint="eastAsia" w:ascii="Times New Roman" w:hAnsi="Times New Roman" w:eastAsia="黑体" w:cs="Times New Roman"/>
                <w:kern w:val="0"/>
                <w:sz w:val="28"/>
                <w:szCs w:val="28"/>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1</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rPr>
              <w:t>生</w:t>
            </w:r>
            <w:r>
              <w:rPr>
                <w:rFonts w:hint="default" w:ascii="Times New Roman" w:hAnsi="Times New Roman" w:eastAsia="仿宋_GB2312" w:cs="Times New Roman"/>
                <w:color w:val="auto"/>
                <w:kern w:val="0"/>
                <w:sz w:val="22"/>
                <w:szCs w:val="22"/>
                <w:lang w:val="en-US" w:eastAsia="zh-CN"/>
              </w:rPr>
              <w:t>产经营单位未实行全员安全生产责任制并定期考核的（只限未包括各岗位作业人员的内容</w:t>
            </w:r>
            <w:r>
              <w:rPr>
                <w:rFonts w:hint="eastAsia" w:ascii="Times New Roman" w:hAnsi="Times New Roman" w:eastAsia="仿宋_GB2312" w:cs="Times New Roman"/>
                <w:color w:val="auto"/>
                <w:kern w:val="0"/>
                <w:sz w:val="22"/>
                <w:szCs w:val="22"/>
                <w:lang w:val="en-US" w:eastAsia="zh-CN"/>
              </w:rPr>
              <w:t>）</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2"/>
                <w:szCs w:val="22"/>
                <w:lang w:val="en-US" w:eastAsia="zh-CN"/>
              </w:rPr>
            </w:pPr>
            <w:r>
              <w:rPr>
                <w:rFonts w:hint="default" w:ascii="Times New Roman" w:hAnsi="Times New Roman" w:eastAsia="仿宋_GB2312" w:cs="Times New Roman"/>
                <w:color w:val="auto"/>
                <w:kern w:val="0"/>
                <w:sz w:val="22"/>
                <w:szCs w:val="22"/>
              </w:rPr>
              <w:t>《天津市安全生产条例》</w:t>
            </w:r>
          </w:p>
        </w:tc>
        <w:tc>
          <w:tcPr>
            <w:tcW w:w="8821"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义务条款：</w:t>
            </w:r>
            <w:r>
              <w:rPr>
                <w:rFonts w:hint="default" w:ascii="Times New Roman" w:hAnsi="Times New Roman" w:eastAsia="仿宋_GB2312" w:cs="Times New Roman"/>
                <w:b w:val="0"/>
                <w:bCs/>
                <w:color w:val="auto"/>
                <w:kern w:val="0"/>
                <w:sz w:val="22"/>
                <w:szCs w:val="22"/>
              </w:rPr>
              <w:t>《天津市安全生产条例》第十四条</w:t>
            </w:r>
            <w:r>
              <w:rPr>
                <w:rFonts w:hint="default" w:ascii="Times New Roman" w:hAnsi="Times New Roman" w:eastAsia="仿宋_GB2312" w:cs="Times New Roman"/>
                <w:b w:val="0"/>
                <w:bCs/>
                <w:color w:val="auto"/>
                <w:kern w:val="0"/>
                <w:sz w:val="22"/>
                <w:szCs w:val="22"/>
                <w:lang w:val="en-US" w:eastAsia="zh-CN"/>
              </w:rPr>
              <w:t xml:space="preserve"> </w:t>
            </w:r>
            <w:r>
              <w:rPr>
                <w:rFonts w:hint="default" w:ascii="Times New Roman" w:hAnsi="Times New Roman" w:eastAsia="仿宋_GB2312" w:cs="Times New Roman"/>
                <w:b w:val="0"/>
                <w:bCs/>
                <w:color w:val="auto"/>
                <w:kern w:val="0"/>
                <w:sz w:val="22"/>
                <w:szCs w:val="22"/>
              </w:rPr>
              <w:t>生产经营单位应当建立健全全部工作岗位及从业人员的安全生产责任制，逐级、逐岗位签订安全生产责任书。安全生产责任制应当包括下列内容：</w:t>
            </w:r>
            <w:r>
              <w:rPr>
                <w:rFonts w:hint="eastAsia" w:ascii="Times New Roman" w:hAnsi="Times New Roman" w:eastAsia="仿宋_GB2312" w:cs="Times New Roman"/>
                <w:b w:val="0"/>
                <w:bCs/>
                <w:color w:val="auto"/>
                <w:kern w:val="0"/>
                <w:sz w:val="22"/>
                <w:szCs w:val="22"/>
                <w:lang w:eastAsia="zh-CN"/>
              </w:rPr>
              <w:t>……</w:t>
            </w:r>
            <w:r>
              <w:rPr>
                <w:rFonts w:hint="default" w:ascii="Times New Roman" w:hAnsi="Times New Roman" w:eastAsia="仿宋_GB2312" w:cs="Times New Roman"/>
                <w:b w:val="0"/>
                <w:bCs/>
                <w:color w:val="auto"/>
                <w:kern w:val="0"/>
                <w:sz w:val="22"/>
                <w:szCs w:val="22"/>
              </w:rPr>
              <w:t>（三）各岗位作业人员的安全生产责任范围及考核标准</w:t>
            </w:r>
            <w:r>
              <w:rPr>
                <w:rFonts w:hint="eastAsia" w:ascii="Times New Roman" w:hAnsi="Times New Roman" w:eastAsia="仿宋_GB2312" w:cs="Times New Roman"/>
                <w:b w:val="0"/>
                <w:bCs/>
                <w:color w:val="auto"/>
                <w:kern w:val="0"/>
                <w:sz w:val="22"/>
                <w:szCs w:val="22"/>
                <w:lang w:eastAsia="zh-CN"/>
              </w:rPr>
              <w:t>。……</w:t>
            </w:r>
            <w:r>
              <w:rPr>
                <w:rFonts w:hint="default" w:ascii="Times New Roman" w:hAnsi="Times New Roman" w:eastAsia="仿宋_GB2312" w:cs="Times New Roman"/>
                <w:b w:val="0"/>
                <w:bCs/>
                <w:color w:val="auto"/>
                <w:kern w:val="0"/>
                <w:sz w:val="22"/>
                <w:szCs w:val="22"/>
              </w:rPr>
              <w:t>生产经营单位应当建立健全</w:t>
            </w:r>
            <w:r>
              <w:rPr>
                <w:rFonts w:hint="eastAsia" w:ascii="Times New Roman" w:hAnsi="Times New Roman" w:eastAsia="仿宋_GB2312" w:cs="Times New Roman"/>
                <w:b w:val="0"/>
                <w:bCs/>
                <w:color w:val="auto"/>
                <w:kern w:val="0"/>
                <w:sz w:val="22"/>
                <w:szCs w:val="22"/>
                <w:lang w:eastAsia="zh-CN"/>
              </w:rPr>
              <w:t>本单位安全生产责任制考核机制。</w:t>
            </w:r>
            <w:r>
              <w:rPr>
                <w:rFonts w:hint="default" w:ascii="Times New Roman" w:hAnsi="Times New Roman" w:eastAsia="仿宋_GB2312" w:cs="Times New Roman"/>
                <w:b w:val="0"/>
                <w:bCs/>
                <w:color w:val="auto"/>
                <w:kern w:val="0"/>
                <w:sz w:val="22"/>
                <w:szCs w:val="22"/>
              </w:rPr>
              <w:t>定期对安全生产责任制落实情况进行监督考核。</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b/>
                <w:color w:val="auto"/>
                <w:kern w:val="0"/>
                <w:sz w:val="22"/>
                <w:szCs w:val="22"/>
                <w:lang w:val="en-US" w:eastAsia="zh-CN"/>
              </w:rPr>
            </w:pPr>
            <w:r>
              <w:rPr>
                <w:rFonts w:hint="default" w:ascii="Times New Roman" w:hAnsi="Times New Roman" w:eastAsia="仿宋_GB2312" w:cs="Times New Roman"/>
                <w:b/>
                <w:color w:val="auto"/>
                <w:kern w:val="0"/>
                <w:sz w:val="22"/>
                <w:szCs w:val="22"/>
              </w:rPr>
              <w:t>责任条款：</w:t>
            </w:r>
            <w:r>
              <w:rPr>
                <w:rFonts w:hint="default" w:ascii="Times New Roman" w:hAnsi="Times New Roman" w:eastAsia="仿宋_GB2312" w:cs="Times New Roman"/>
                <w:b w:val="0"/>
                <w:bCs/>
                <w:color w:val="auto"/>
                <w:kern w:val="0"/>
                <w:sz w:val="22"/>
                <w:szCs w:val="22"/>
              </w:rPr>
              <w:t>《天津市安全生产条例》第六十一条</w:t>
            </w:r>
            <w:r>
              <w:rPr>
                <w:rFonts w:hint="default" w:ascii="Times New Roman" w:hAnsi="Times New Roman" w:eastAsia="仿宋_GB2312" w:cs="Times New Roman"/>
                <w:b w:val="0"/>
                <w:bCs/>
                <w:color w:val="auto"/>
                <w:kern w:val="0"/>
                <w:sz w:val="22"/>
                <w:szCs w:val="22"/>
                <w:lang w:val="en-US" w:eastAsia="zh-CN"/>
              </w:rPr>
              <w:t xml:space="preserve"> </w:t>
            </w:r>
            <w:r>
              <w:rPr>
                <w:rFonts w:hint="default" w:ascii="Times New Roman" w:hAnsi="Times New Roman" w:eastAsia="仿宋_GB2312" w:cs="Times New Roman"/>
                <w:b w:val="0"/>
                <w:bCs/>
                <w:color w:val="auto"/>
                <w:kern w:val="0"/>
                <w:sz w:val="22"/>
                <w:szCs w:val="22"/>
              </w:rPr>
              <w:t>未实行全员安全生产责任制并定期考核的，责令限期改正，可以处五千元以上三万元以下的罚款；逾期未改正的，处三万元以上十万元以下的罚款。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Times New Roman" w:hAnsi="Times New Roman" w:eastAsia="仿宋_GB2312" w:cs="Times New Roman"/>
                <w:kern w:val="0"/>
                <w:sz w:val="22"/>
                <w:szCs w:val="22"/>
                <w:lang w:val="en-US" w:eastAsia="zh-CN"/>
              </w:rPr>
            </w:pPr>
            <w:r>
              <w:rPr>
                <w:rFonts w:hint="eastAsia" w:ascii="Times New Roman" w:hAnsi="Times New Roman" w:eastAsia="仿宋_GB2312" w:cs="Times New Roman"/>
                <w:kern w:val="0"/>
                <w:sz w:val="22"/>
                <w:szCs w:val="22"/>
                <w:lang w:val="en-US" w:eastAsia="zh-CN"/>
              </w:rPr>
              <w:t>2</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color w:val="auto"/>
                <w:kern w:val="0"/>
                <w:sz w:val="22"/>
                <w:szCs w:val="22"/>
              </w:rPr>
              <w:t>未按规定公开安全评价报告、</w:t>
            </w:r>
            <w:r>
              <w:rPr>
                <w:rFonts w:hint="default" w:ascii="Times New Roman" w:hAnsi="Times New Roman" w:eastAsia="仿宋_GB2312" w:cs="Times New Roman"/>
                <w:color w:val="auto"/>
                <w:kern w:val="0"/>
                <w:sz w:val="22"/>
                <w:szCs w:val="22"/>
                <w:lang w:eastAsia="zh-CN"/>
              </w:rPr>
              <w:t>安全生产</w:t>
            </w:r>
            <w:r>
              <w:rPr>
                <w:rFonts w:hint="default" w:ascii="Times New Roman" w:hAnsi="Times New Roman" w:eastAsia="仿宋_GB2312" w:cs="Times New Roman"/>
                <w:color w:val="auto"/>
                <w:kern w:val="0"/>
                <w:sz w:val="22"/>
                <w:szCs w:val="22"/>
              </w:rPr>
              <w:t>检测检验报告相关信息及现场勘验</w:t>
            </w:r>
            <w:r>
              <w:rPr>
                <w:rFonts w:hint="default" w:ascii="Times New Roman" w:hAnsi="Times New Roman" w:eastAsia="仿宋_GB2312" w:cs="Times New Roman"/>
                <w:strike w:val="0"/>
                <w:dstrike w:val="0"/>
                <w:color w:val="auto"/>
                <w:kern w:val="0"/>
                <w:sz w:val="22"/>
                <w:szCs w:val="22"/>
              </w:rPr>
              <w:t>图</w:t>
            </w:r>
            <w:r>
              <w:rPr>
                <w:rFonts w:hint="default" w:ascii="Times New Roman" w:hAnsi="Times New Roman" w:eastAsia="仿宋_GB2312" w:cs="Times New Roman"/>
                <w:color w:val="auto"/>
                <w:kern w:val="0"/>
                <w:sz w:val="22"/>
                <w:szCs w:val="22"/>
              </w:rPr>
              <w:t>像影像资料的</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kern w:val="0"/>
                <w:sz w:val="22"/>
                <w:szCs w:val="22"/>
                <w:lang w:val="en-US" w:eastAsia="zh-CN" w:bidi="ar-SA"/>
              </w:rPr>
            </w:pPr>
            <w:r>
              <w:rPr>
                <w:rFonts w:hint="default" w:ascii="Times New Roman" w:hAnsi="Times New Roman" w:eastAsia="仿宋_GB2312" w:cs="Times New Roman"/>
                <w:color w:val="auto"/>
                <w:kern w:val="0"/>
                <w:sz w:val="22"/>
                <w:szCs w:val="22"/>
              </w:rPr>
              <w:t>《安全评价检测检验机构管理办法》</w:t>
            </w:r>
          </w:p>
        </w:tc>
        <w:tc>
          <w:tcPr>
            <w:tcW w:w="8821"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b/>
                <w:color w:val="auto"/>
                <w:kern w:val="0"/>
                <w:sz w:val="22"/>
                <w:szCs w:val="22"/>
              </w:rPr>
              <w:t>义务条款：</w:t>
            </w:r>
            <w:r>
              <w:rPr>
                <w:rFonts w:hint="default" w:ascii="Times New Roman" w:hAnsi="Times New Roman" w:eastAsia="仿宋_GB2312" w:cs="Times New Roman"/>
                <w:color w:val="auto"/>
                <w:kern w:val="0"/>
                <w:sz w:val="22"/>
                <w:szCs w:val="22"/>
              </w:rPr>
              <w:t>《安全评价检测检验机构管理办法》</w:t>
            </w:r>
            <w:r>
              <w:rPr>
                <w:rFonts w:hint="default" w:ascii="Times New Roman" w:hAnsi="Times New Roman" w:eastAsia="仿宋_GB2312" w:cs="Times New Roman"/>
                <w:color w:val="auto"/>
                <w:kern w:val="0"/>
                <w:sz w:val="22"/>
                <w:szCs w:val="22"/>
                <w:lang w:eastAsia="zh-CN"/>
              </w:rPr>
              <w:t>第十八条第二款</w:t>
            </w:r>
            <w:r>
              <w:rPr>
                <w:rFonts w:hint="default" w:ascii="Times New Roman" w:hAnsi="Times New Roman" w:eastAsia="仿宋_GB2312" w:cs="Times New Roman"/>
                <w:color w:val="auto"/>
                <w:kern w:val="0"/>
                <w:sz w:val="22"/>
                <w:szCs w:val="22"/>
                <w:lang w:val="en-US" w:eastAsia="zh-CN"/>
              </w:rPr>
              <w:t xml:space="preserve"> 安全评价检测检验机构应当按照有关规定在网上公开安全评价报告、安全生产检测检验报告相关信息及现场勘验图像影像。</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auto"/>
                <w:kern w:val="0"/>
                <w:sz w:val="22"/>
                <w:szCs w:val="22"/>
                <w:lang w:val="en-US" w:eastAsia="zh-CN" w:bidi="ar-SA"/>
              </w:rPr>
            </w:pPr>
            <w:r>
              <w:rPr>
                <w:rFonts w:hint="default" w:ascii="Times New Roman" w:hAnsi="Times New Roman" w:eastAsia="仿宋_GB2312" w:cs="Times New Roman"/>
                <w:b/>
                <w:color w:val="auto"/>
                <w:kern w:val="0"/>
                <w:sz w:val="22"/>
                <w:szCs w:val="22"/>
              </w:rPr>
              <w:t>责任条款：</w:t>
            </w:r>
            <w:r>
              <w:rPr>
                <w:rFonts w:hint="eastAsia" w:ascii="仿宋_GB2312" w:hAnsi="仿宋_GB2312" w:eastAsia="仿宋_GB2312" w:cs="仿宋_GB2312"/>
                <w:color w:val="auto"/>
                <w:kern w:val="0"/>
                <w:sz w:val="22"/>
                <w:szCs w:val="22"/>
              </w:rPr>
              <w:t>《安全评价检测检验机构管理办法》第三十条</w:t>
            </w:r>
            <w:r>
              <w:rPr>
                <w:rFonts w:hint="eastAsia" w:ascii="仿宋_GB2312" w:hAnsi="仿宋_GB2312" w:eastAsia="仿宋_GB2312" w:cs="仿宋_GB2312"/>
                <w:color w:val="auto"/>
                <w:kern w:val="0"/>
                <w:sz w:val="22"/>
                <w:szCs w:val="22"/>
                <w:lang w:val="en-US" w:eastAsia="zh-CN"/>
              </w:rPr>
              <w:t xml:space="preserve">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color w:val="auto"/>
                <w:kern w:val="0"/>
                <w:sz w:val="22"/>
                <w:szCs w:val="22"/>
                <w:lang w:val="en-US" w:eastAsia="zh-CN"/>
              </w:rPr>
              <w:t>（三）</w:t>
            </w:r>
            <w:r>
              <w:rPr>
                <w:rFonts w:hint="eastAsia" w:ascii="仿宋_GB2312" w:hAnsi="仿宋_GB2312" w:eastAsia="仿宋_GB2312" w:cs="仿宋_GB2312"/>
                <w:color w:val="auto"/>
                <w:kern w:val="0"/>
                <w:sz w:val="22"/>
                <w:szCs w:val="22"/>
              </w:rPr>
              <w:t>未按规定公开安全评价报告、安全生产检测检验报告相关信息及现场勘验图像影像资料的。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2"/>
                <w:szCs w:val="22"/>
              </w:rPr>
            </w:pPr>
            <w:r>
              <w:rPr>
                <w:rFonts w:hint="default" w:ascii="Times New Roman" w:hAnsi="Times New Roman" w:eastAsia="仿宋_GB2312" w:cs="Times New Roman"/>
                <w:kern w:val="0"/>
                <w:sz w:val="22"/>
                <w:szCs w:val="22"/>
                <w:lang w:val="en-US" w:eastAsia="zh-CN"/>
              </w:rPr>
              <w:t>3</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rPr>
              <w:t>未按照规定开展应急预案评审的</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rPr>
              <w:t>《生产安全事故应急预案管理办法》</w:t>
            </w:r>
          </w:p>
        </w:tc>
        <w:tc>
          <w:tcPr>
            <w:tcW w:w="8821"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义务条款：</w:t>
            </w:r>
            <w:r>
              <w:rPr>
                <w:rFonts w:hint="default" w:ascii="Times New Roman" w:hAnsi="Times New Roman" w:eastAsia="仿宋_GB2312" w:cs="Times New Roman"/>
                <w:color w:val="000000"/>
                <w:kern w:val="0"/>
                <w:sz w:val="22"/>
                <w:szCs w:val="22"/>
                <w:lang w:val="en-US" w:eastAsia="zh-CN"/>
              </w:rPr>
              <w:t>《生产安全事故应急预案管理办法》第二十一条</w:t>
            </w:r>
            <w:r>
              <w:rPr>
                <w:rFonts w:hint="default" w:ascii="Times New Roman" w:hAnsi="Times New Roman" w:eastAsia="仿宋_GB2312" w:cs="Times New Roman"/>
                <w:color w:val="000000"/>
                <w:kern w:val="0"/>
                <w:sz w:val="22"/>
                <w:szCs w:val="22"/>
                <w:lang w:val="en" w:eastAsia="zh-CN"/>
              </w:rPr>
              <w:t xml:space="preserve"> </w:t>
            </w:r>
            <w:r>
              <w:rPr>
                <w:rFonts w:hint="default" w:ascii="Times New Roman" w:hAnsi="Times New Roman" w:eastAsia="仿宋_GB2312" w:cs="Times New Roman"/>
                <w:color w:val="000000"/>
                <w:kern w:val="0"/>
                <w:sz w:val="22"/>
                <w:szCs w:val="22"/>
                <w:lang w:val="en-US" w:eastAsia="zh-CN"/>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前款规定以外的其他生产经营单位可以根据自身需要，对本单位编制的应急预案进行论证。</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lang w:val="en" w:eastAsia="zh-CN" w:bidi="ar-SA"/>
              </w:rPr>
            </w:pPr>
            <w:r>
              <w:rPr>
                <w:rFonts w:hint="default" w:ascii="Times New Roman" w:hAnsi="Times New Roman" w:eastAsia="仿宋_GB2312" w:cs="Times New Roman"/>
                <w:b/>
                <w:color w:val="auto"/>
                <w:kern w:val="0"/>
                <w:sz w:val="22"/>
                <w:szCs w:val="22"/>
              </w:rPr>
              <w:t>责任条款：</w:t>
            </w:r>
            <w:r>
              <w:rPr>
                <w:rFonts w:hint="eastAsia" w:ascii="仿宋_GB2312" w:hAnsi="仿宋_GB2312" w:eastAsia="仿宋_GB2312" w:cs="仿宋_GB2312"/>
                <w:color w:val="000000"/>
                <w:kern w:val="0"/>
                <w:sz w:val="22"/>
                <w:szCs w:val="22"/>
                <w:lang w:val="en-US" w:eastAsia="zh-CN"/>
              </w:rPr>
              <w:t>《生产安全事故应急预案管理办法》第四十五条</w:t>
            </w:r>
            <w:r>
              <w:rPr>
                <w:rFonts w:hint="eastAsia" w:ascii="仿宋_GB2312" w:hAnsi="仿宋_GB2312" w:eastAsia="仿宋_GB2312" w:cs="仿宋_GB2312"/>
                <w:color w:val="000000"/>
                <w:kern w:val="0"/>
                <w:sz w:val="22"/>
                <w:szCs w:val="22"/>
                <w:lang w:val="en" w:eastAsia="zh-CN"/>
              </w:rPr>
              <w:t xml:space="preserve"> </w:t>
            </w:r>
            <w:r>
              <w:rPr>
                <w:rFonts w:hint="eastAsia" w:ascii="仿宋_GB2312" w:hAnsi="仿宋_GB2312" w:eastAsia="仿宋_GB2312" w:cs="仿宋_GB2312"/>
                <w:color w:val="000000"/>
                <w:kern w:val="0"/>
                <w:sz w:val="22"/>
                <w:szCs w:val="22"/>
                <w:lang w:val="en-US" w:eastAsia="zh-CN"/>
              </w:rPr>
              <w:t>生产经营单位有下列情形之一的，由县级以上人民政府应急管理部门责令限期改正，可以处1万元以上3万元以下罚款：</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color w:val="000000"/>
                <w:kern w:val="0"/>
                <w:sz w:val="22"/>
                <w:szCs w:val="22"/>
                <w:lang w:val="en-US" w:eastAsia="zh-CN"/>
              </w:rPr>
              <w:t>（二）未按照规定开展应急预案评审的。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2"/>
                <w:szCs w:val="22"/>
                <w:lang w:val="en-US" w:eastAsia="zh-CN"/>
              </w:rPr>
            </w:pPr>
            <w:r>
              <w:rPr>
                <w:rFonts w:hint="default" w:ascii="Times New Roman" w:hAnsi="Times New Roman" w:eastAsia="仿宋_GB2312" w:cs="Times New Roman"/>
                <w:kern w:val="0"/>
                <w:sz w:val="22"/>
                <w:szCs w:val="22"/>
                <w:lang w:val="en-US" w:eastAsia="zh-CN"/>
              </w:rPr>
              <w:t>4</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rPr>
              <w:t>事故风险可能影响周边单位、人员的，未将事故风险的性质、影响范围和应急防范措施告知周边单位和人员的</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color w:val="000000"/>
                <w:kern w:val="0"/>
                <w:sz w:val="22"/>
                <w:szCs w:val="22"/>
                <w:lang w:val="en-US" w:eastAsia="zh-CN"/>
              </w:rPr>
              <w:t>《生产安全事故应急预案管理办法》</w:t>
            </w:r>
          </w:p>
        </w:tc>
        <w:tc>
          <w:tcPr>
            <w:tcW w:w="8821"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b/>
                <w:color w:val="auto"/>
                <w:kern w:val="0"/>
                <w:sz w:val="22"/>
                <w:szCs w:val="22"/>
              </w:rPr>
            </w:pPr>
            <w:r>
              <w:rPr>
                <w:rFonts w:hint="default" w:ascii="Times New Roman" w:hAnsi="Times New Roman" w:eastAsia="仿宋_GB2312" w:cs="Times New Roman"/>
                <w:b/>
                <w:color w:val="auto"/>
                <w:kern w:val="0"/>
                <w:sz w:val="22"/>
                <w:szCs w:val="22"/>
              </w:rPr>
              <w:t>义务条款：</w:t>
            </w:r>
            <w:r>
              <w:rPr>
                <w:rFonts w:hint="default" w:ascii="Times New Roman" w:hAnsi="Times New Roman" w:eastAsia="仿宋_GB2312" w:cs="Times New Roman"/>
                <w:color w:val="000000"/>
                <w:kern w:val="0"/>
                <w:sz w:val="22"/>
                <w:szCs w:val="22"/>
                <w:lang w:val="en-US" w:eastAsia="zh-CN"/>
              </w:rPr>
              <w:t>《生产安全事故应急预案管理办法》第二十四条</w:t>
            </w:r>
            <w:r>
              <w:rPr>
                <w:rFonts w:hint="default" w:ascii="Times New Roman" w:hAnsi="Times New Roman" w:eastAsia="仿宋_GB2312" w:cs="Times New Roman"/>
                <w:color w:val="000000"/>
                <w:kern w:val="0"/>
                <w:sz w:val="22"/>
                <w:szCs w:val="22"/>
                <w:lang w:val="en" w:eastAsia="zh-CN"/>
              </w:rPr>
              <w:t xml:space="preserve"> </w:t>
            </w:r>
            <w:r>
              <w:rPr>
                <w:rFonts w:hint="default" w:ascii="Times New Roman" w:hAnsi="Times New Roman" w:eastAsia="仿宋_GB2312" w:cs="Times New Roman"/>
                <w:color w:val="000000"/>
                <w:kern w:val="0"/>
                <w:sz w:val="22"/>
                <w:szCs w:val="22"/>
                <w:lang w:val="en-US" w:eastAsia="zh-CN"/>
              </w:rPr>
              <w:t>生产经营单位的应急预案经评审或者论证后，由本单位主要负责人签署，向本单位从业人员公布，并及时发放到本单位有关部门、岗位和相关应急救援队伍。事故风险可能影响周边其他单位、人员的，生产经营单位应当将有关事故风险的性质、影响范围和应急防范措施告知周边的其他单位和人员。</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lang w:val="en-US" w:eastAsia="zh-CN" w:bidi="ar-SA"/>
              </w:rPr>
            </w:pPr>
            <w:r>
              <w:rPr>
                <w:rFonts w:hint="default" w:ascii="Times New Roman" w:hAnsi="Times New Roman" w:eastAsia="仿宋_GB2312" w:cs="Times New Roman"/>
                <w:b/>
                <w:color w:val="auto"/>
                <w:kern w:val="0"/>
                <w:sz w:val="22"/>
                <w:szCs w:val="22"/>
              </w:rPr>
              <w:t>责任条款：</w:t>
            </w:r>
            <w:r>
              <w:rPr>
                <w:rFonts w:hint="eastAsia" w:ascii="仿宋_GB2312" w:hAnsi="仿宋_GB2312" w:eastAsia="仿宋_GB2312" w:cs="仿宋_GB2312"/>
                <w:color w:val="000000"/>
                <w:kern w:val="0"/>
                <w:sz w:val="22"/>
                <w:szCs w:val="22"/>
                <w:lang w:val="en-US" w:eastAsia="zh-CN"/>
              </w:rPr>
              <w:t>《生产安全事故应急预案管理办法》第四十五条</w:t>
            </w:r>
            <w:r>
              <w:rPr>
                <w:rFonts w:hint="eastAsia" w:ascii="仿宋_GB2312" w:hAnsi="仿宋_GB2312" w:eastAsia="仿宋_GB2312" w:cs="仿宋_GB2312"/>
                <w:color w:val="000000"/>
                <w:kern w:val="0"/>
                <w:sz w:val="22"/>
                <w:szCs w:val="22"/>
                <w:lang w:val="en" w:eastAsia="zh-CN"/>
              </w:rPr>
              <w:t xml:space="preserve"> </w:t>
            </w:r>
            <w:r>
              <w:rPr>
                <w:rFonts w:hint="eastAsia" w:ascii="仿宋_GB2312" w:hAnsi="仿宋_GB2312" w:eastAsia="仿宋_GB2312" w:cs="仿宋_GB2312"/>
                <w:color w:val="000000"/>
                <w:kern w:val="0"/>
                <w:sz w:val="22"/>
                <w:szCs w:val="22"/>
                <w:lang w:val="en-US" w:eastAsia="zh-CN"/>
              </w:rPr>
              <w:t>生产经营单位有下列情形之一的，由县级以上人民政府应急管理部门责令限期改正，可以处1万元以上3万元以下罚款：</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color w:val="000000"/>
                <w:kern w:val="0"/>
                <w:sz w:val="22"/>
                <w:szCs w:val="22"/>
                <w:lang w:val="en-US" w:eastAsia="zh-CN"/>
              </w:rPr>
              <w:t>（三）事故风险可能影响周边单位、人员的，未将事故风险的性质、影响范围和应急防范措施告知周边单位和人员的。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jc w:val="center"/>
        </w:trPr>
        <w:tc>
          <w:tcPr>
            <w:tcW w:w="791"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jc w:val="center"/>
              <w:textAlignment w:val="auto"/>
              <w:outlineLvl w:val="9"/>
              <w:rPr>
                <w:rFonts w:hint="default" w:ascii="Times New Roman" w:hAnsi="Times New Roman" w:eastAsia="仿宋_GB2312" w:cs="Times New Roman"/>
                <w:color w:val="000000"/>
                <w:kern w:val="0"/>
                <w:sz w:val="22"/>
                <w:szCs w:val="22"/>
                <w:lang w:val="en-US" w:eastAsia="zh-CN"/>
              </w:rPr>
            </w:pPr>
            <w:r>
              <w:rPr>
                <w:rFonts w:hint="default" w:ascii="Times New Roman" w:hAnsi="Times New Roman" w:eastAsia="仿宋_GB2312" w:cs="Times New Roman"/>
                <w:color w:val="000000"/>
                <w:kern w:val="0"/>
                <w:sz w:val="22"/>
                <w:szCs w:val="22"/>
                <w:lang w:val="en-US" w:eastAsia="zh-CN"/>
              </w:rPr>
              <w:t>5</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未按照</w:t>
            </w:r>
            <w:r>
              <w:rPr>
                <w:rFonts w:hint="eastAsia" w:ascii="Times New Roman" w:hAnsi="Times New Roman" w:eastAsia="仿宋_GB2312" w:cs="Times New Roman"/>
                <w:color w:val="000000"/>
                <w:kern w:val="0"/>
                <w:sz w:val="22"/>
                <w:szCs w:val="22"/>
                <w:lang w:val="en-US" w:eastAsia="zh-CN"/>
              </w:rPr>
              <w:t>《化学品物理危险性鉴定与分类管理办法》</w:t>
            </w:r>
            <w:r>
              <w:rPr>
                <w:rFonts w:hint="default" w:ascii="Times New Roman" w:hAnsi="Times New Roman" w:eastAsia="仿宋_GB2312" w:cs="Times New Roman"/>
                <w:color w:val="000000"/>
                <w:kern w:val="0"/>
                <w:sz w:val="22"/>
                <w:szCs w:val="22"/>
                <w:lang w:val="en-US" w:eastAsia="zh-CN"/>
              </w:rPr>
              <w:t>规定建立化学品物理危险性鉴定与分类管理档案的</w:t>
            </w:r>
          </w:p>
        </w:tc>
        <w:tc>
          <w:tcPr>
            <w:tcW w:w="2693"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rPr>
            </w:pPr>
            <w:r>
              <w:rPr>
                <w:rFonts w:hint="eastAsia" w:ascii="Times New Roman" w:hAnsi="Times New Roman" w:eastAsia="仿宋_GB2312" w:cs="Times New Roman"/>
                <w:color w:val="000000"/>
                <w:kern w:val="0"/>
                <w:sz w:val="22"/>
                <w:szCs w:val="22"/>
                <w:lang w:val="en-US" w:eastAsia="zh-CN"/>
              </w:rPr>
              <w:t>《化学品物理危险性鉴定与分类管理办法》</w:t>
            </w:r>
          </w:p>
        </w:tc>
        <w:tc>
          <w:tcPr>
            <w:tcW w:w="8821" w:type="dxa"/>
            <w:noWrap w:val="0"/>
            <w:vAlign w:val="center"/>
          </w:tcPr>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b/>
                <w:color w:val="auto"/>
                <w:kern w:val="0"/>
                <w:sz w:val="22"/>
                <w:szCs w:val="22"/>
                <w:lang w:val="en-US" w:eastAsia="zh-CN"/>
              </w:rPr>
            </w:pPr>
            <w:r>
              <w:rPr>
                <w:rFonts w:hint="default" w:ascii="Times New Roman" w:hAnsi="Times New Roman" w:eastAsia="仿宋_GB2312" w:cs="Times New Roman"/>
                <w:b/>
                <w:color w:val="auto"/>
                <w:kern w:val="0"/>
                <w:sz w:val="22"/>
                <w:szCs w:val="22"/>
                <w:lang w:val="en-US" w:eastAsia="zh-CN"/>
              </w:rPr>
              <w:t>义务条款：</w:t>
            </w:r>
            <w:r>
              <w:rPr>
                <w:rFonts w:hint="eastAsia" w:ascii="Times New Roman" w:hAnsi="Times New Roman" w:eastAsia="仿宋_GB2312" w:cs="Times New Roman"/>
                <w:color w:val="000000"/>
                <w:kern w:val="0"/>
                <w:sz w:val="22"/>
                <w:szCs w:val="22"/>
                <w:lang w:val="en-US" w:eastAsia="zh-CN"/>
              </w:rPr>
              <w:t>《化学品物理危险性鉴定与分类管理办法》</w:t>
            </w:r>
            <w:r>
              <w:rPr>
                <w:rFonts w:hint="default" w:ascii="Times New Roman" w:hAnsi="Times New Roman" w:eastAsia="仿宋_GB2312" w:cs="Times New Roman"/>
                <w:b w:val="0"/>
                <w:bCs/>
                <w:color w:val="auto"/>
                <w:kern w:val="0"/>
                <w:sz w:val="22"/>
                <w:szCs w:val="22"/>
                <w:lang w:val="en-US" w:eastAsia="zh-CN"/>
              </w:rPr>
              <w:t>第十六条 化学品单位应当建立化学品物理危险性鉴定与分类管理档案，内容应当包括：（一）已知物理危险性的化学品的危险特性等信息；（二）已经鉴定与分类化学品的物理危险性鉴定报告、分类报告和审核意见等信息；（三）未进行鉴定与分类化学品的名称、数量等信息。</w:t>
            </w:r>
          </w:p>
          <w:p>
            <w:pPr>
              <w:keepNext w:val="0"/>
              <w:keepLines w:val="0"/>
              <w:pageBreakBefore w:val="0"/>
              <w:widowControl w:val="0"/>
              <w:kinsoku/>
              <w:wordWrap/>
              <w:overflowPunct/>
              <w:topLinePunct w:val="0"/>
              <w:autoSpaceDE/>
              <w:autoSpaceDN/>
              <w:bidi w:val="0"/>
              <w:adjustRightInd/>
              <w:snapToGrid/>
              <w:spacing w:line="290" w:lineRule="exact"/>
              <w:ind w:left="0" w:leftChars="0" w:right="0" w:rightChars="0" w:firstLine="0" w:firstLineChars="0"/>
              <w:textAlignment w:val="auto"/>
              <w:outlineLvl w:val="9"/>
              <w:rPr>
                <w:rFonts w:hint="default" w:ascii="Times New Roman" w:hAnsi="Times New Roman" w:eastAsia="仿宋_GB2312" w:cs="Times New Roman"/>
                <w:color w:val="000000"/>
                <w:kern w:val="0"/>
                <w:sz w:val="22"/>
                <w:szCs w:val="22"/>
                <w:lang w:val="en"/>
              </w:rPr>
            </w:pPr>
            <w:r>
              <w:rPr>
                <w:rFonts w:hint="default" w:ascii="Times New Roman" w:hAnsi="Times New Roman" w:eastAsia="仿宋_GB2312" w:cs="Times New Roman"/>
                <w:b/>
                <w:color w:val="auto"/>
                <w:kern w:val="0"/>
                <w:sz w:val="22"/>
                <w:szCs w:val="22"/>
                <w:lang w:val="en-US" w:eastAsia="zh-CN"/>
              </w:rPr>
              <w:t>责任条款：</w:t>
            </w:r>
            <w:r>
              <w:rPr>
                <w:rFonts w:hint="eastAsia" w:ascii="仿宋_GB2312" w:hAnsi="仿宋_GB2312" w:eastAsia="仿宋_GB2312" w:cs="仿宋_GB2312"/>
                <w:color w:val="000000"/>
                <w:kern w:val="0"/>
                <w:sz w:val="22"/>
                <w:szCs w:val="22"/>
                <w:lang w:val="en-US" w:eastAsia="zh-CN"/>
              </w:rPr>
              <w:t>《化学品物理危险性鉴定与分类管理办法》</w:t>
            </w:r>
            <w:r>
              <w:rPr>
                <w:rFonts w:hint="eastAsia" w:ascii="仿宋_GB2312" w:hAnsi="仿宋_GB2312" w:eastAsia="仿宋_GB2312" w:cs="仿宋_GB2312"/>
                <w:b w:val="0"/>
                <w:bCs/>
                <w:color w:val="auto"/>
                <w:kern w:val="0"/>
                <w:sz w:val="22"/>
                <w:szCs w:val="22"/>
                <w:lang w:val="en-US" w:eastAsia="zh-CN"/>
              </w:rPr>
              <w:t>第十九条 化学品单位有下列情形之一的，由安全生产监督管理部门责令限期改正，可以处1万元以下的罚款；拒不改正的，处1万元以上3万元以下的罚款：</w:t>
            </w:r>
            <w:r>
              <w:rPr>
                <w:rFonts w:hint="eastAsia" w:ascii="仿宋_GB2312" w:hAnsi="仿宋_GB2312" w:eastAsia="仿宋_GB2312" w:cs="仿宋_GB2312"/>
                <w:kern w:val="0"/>
                <w:sz w:val="22"/>
                <w:szCs w:val="22"/>
                <w:lang w:eastAsia="zh-CN"/>
              </w:rPr>
              <w:t>……</w:t>
            </w:r>
            <w:r>
              <w:rPr>
                <w:rFonts w:hint="eastAsia" w:ascii="仿宋_GB2312" w:hAnsi="仿宋_GB2312" w:eastAsia="仿宋_GB2312" w:cs="仿宋_GB2312"/>
                <w:b w:val="0"/>
                <w:bCs/>
                <w:color w:val="auto"/>
                <w:kern w:val="0"/>
                <w:sz w:val="22"/>
                <w:szCs w:val="22"/>
                <w:lang w:val="en-US" w:eastAsia="zh-CN"/>
              </w:rPr>
              <w:t>（二）未按照本办法规定建立化学品物理危险性鉴定与分类管理档案的。</w:t>
            </w:r>
          </w:p>
        </w:tc>
      </w:tr>
    </w:tbl>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小标宋简体" w:cs="Times New Roman"/>
          <w:sz w:val="44"/>
          <w:szCs w:val="44"/>
        </w:rPr>
      </w:pPr>
    </w:p>
    <w:sectPr>
      <w:footerReference r:id="rId3" w:type="default"/>
      <w:pgSz w:w="16838" w:h="11906" w:orient="landscape"/>
      <w:pgMar w:top="1588" w:right="2098" w:bottom="1474" w:left="1985"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hMmM3MmYxMTBkYzYwZjBkODY3Nzc3ZTRhYTBmMTMifQ=="/>
  </w:docVars>
  <w:rsids>
    <w:rsidRoot w:val="004239EB"/>
    <w:rsid w:val="001C3976"/>
    <w:rsid w:val="00203201"/>
    <w:rsid w:val="003B14F4"/>
    <w:rsid w:val="004239EB"/>
    <w:rsid w:val="00746AF9"/>
    <w:rsid w:val="00A36C30"/>
    <w:rsid w:val="00AE4F59"/>
    <w:rsid w:val="00C82757"/>
    <w:rsid w:val="00D96E42"/>
    <w:rsid w:val="00DF0539"/>
    <w:rsid w:val="00EC0BD8"/>
    <w:rsid w:val="00F1029D"/>
    <w:rsid w:val="00FB74CB"/>
    <w:rsid w:val="17DF532E"/>
    <w:rsid w:val="33F7D362"/>
    <w:rsid w:val="3ABEA75C"/>
    <w:rsid w:val="3F5DC3FF"/>
    <w:rsid w:val="40BB42CA"/>
    <w:rsid w:val="4BFF77DC"/>
    <w:rsid w:val="4DEE6E28"/>
    <w:rsid w:val="57FE080C"/>
    <w:rsid w:val="5B2D006C"/>
    <w:rsid w:val="5DF6C800"/>
    <w:rsid w:val="5DFF79DA"/>
    <w:rsid w:val="5FBF8FB2"/>
    <w:rsid w:val="5FF5D42B"/>
    <w:rsid w:val="6D3E04F6"/>
    <w:rsid w:val="76DFE627"/>
    <w:rsid w:val="7A7679C9"/>
    <w:rsid w:val="7AFFD4FC"/>
    <w:rsid w:val="7CB50644"/>
    <w:rsid w:val="7CFEF9A4"/>
    <w:rsid w:val="7D7DD0A2"/>
    <w:rsid w:val="7DED9B43"/>
    <w:rsid w:val="7E735F2A"/>
    <w:rsid w:val="7EF9352E"/>
    <w:rsid w:val="7F9E2EE2"/>
    <w:rsid w:val="7FADB163"/>
    <w:rsid w:val="7FEF6966"/>
    <w:rsid w:val="9F7E3518"/>
    <w:rsid w:val="A7BEACFA"/>
    <w:rsid w:val="B7AF2E12"/>
    <w:rsid w:val="B7BB70D1"/>
    <w:rsid w:val="BFF9477C"/>
    <w:rsid w:val="CF634325"/>
    <w:rsid w:val="DAFEA060"/>
    <w:rsid w:val="DDFF4272"/>
    <w:rsid w:val="DFDBE3A1"/>
    <w:rsid w:val="EF1FA291"/>
    <w:rsid w:val="F7FFC945"/>
    <w:rsid w:val="FBBFCF37"/>
    <w:rsid w:val="FDF4C2E7"/>
    <w:rsid w:val="FF7FA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Words>
  <Characters>631</Characters>
  <Lines>5</Lines>
  <Paragraphs>1</Paragraphs>
  <TotalTime>23</TotalTime>
  <ScaleCrop>false</ScaleCrop>
  <LinksUpToDate>false</LinksUpToDate>
  <CharactersWithSpaces>740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2023-06-30T21:10:00Z</dcterms:created>
  <dc:creator>言 金明</dc:creator>
  <cp:lastModifiedBy>说给风听</cp:lastModifiedBy>
  <cp:lastPrinted>2023-09-05T16:49:00Z</cp:lastPrinted>
  <dcterms:modified xsi:type="dcterms:W3CDTF">2023-09-05T09:04:59Z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A54BCAA46DCDCDBC58ECF664595FF006</vt:lpwstr>
  </property>
</Properties>
</file>